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FDE5D" w14:textId="77777777" w:rsidR="00E1355E" w:rsidRDefault="00E1355E" w:rsidP="00E1355E">
      <w:pPr>
        <w:pStyle w:val="CoverSheetTitle"/>
        <w:jc w:val="center"/>
      </w:pPr>
    </w:p>
    <w:p w14:paraId="3D96E4B1" w14:textId="77777777" w:rsidR="00E1355E" w:rsidRDefault="00E1355E" w:rsidP="00E1355E">
      <w:pPr>
        <w:pStyle w:val="CoverSheetTitle"/>
        <w:jc w:val="center"/>
      </w:pPr>
    </w:p>
    <w:p w14:paraId="4BD282F0" w14:textId="60D01F88" w:rsidR="00E1355E" w:rsidRDefault="00E1355E" w:rsidP="00E1355E">
      <w:pPr>
        <w:pStyle w:val="CoverSheetTitle"/>
        <w:jc w:val="center"/>
      </w:pPr>
      <w:r>
        <w:t>Sampling and Analysis Plan</w:t>
      </w:r>
    </w:p>
    <w:p w14:paraId="65F5FBE4" w14:textId="6FC8370C" w:rsidR="00E1355E" w:rsidRDefault="00E1355E" w:rsidP="00E1355E">
      <w:pPr>
        <w:pStyle w:val="CoverSheetTitle"/>
        <w:jc w:val="center"/>
      </w:pPr>
      <w:r>
        <w:t>Brownfields Hazardous Substances</w:t>
      </w:r>
    </w:p>
    <w:p w14:paraId="28CD3757" w14:textId="77777777" w:rsidR="00E1355E" w:rsidRDefault="00E1355E" w:rsidP="00E1355E">
      <w:pPr>
        <w:pStyle w:val="CoverSheetTitle"/>
        <w:jc w:val="center"/>
      </w:pPr>
      <w:r>
        <w:t>Phase II Environmental Site Assessment</w:t>
      </w:r>
    </w:p>
    <w:p w14:paraId="0B8EC1DE" w14:textId="77777777" w:rsidR="00E1355E" w:rsidRDefault="00E1355E" w:rsidP="00E1355E">
      <w:pPr>
        <w:jc w:val="center"/>
      </w:pPr>
    </w:p>
    <w:p w14:paraId="63D0D274" w14:textId="48D410FC" w:rsidR="00E1355E" w:rsidRDefault="00E1355E" w:rsidP="00E1355E">
      <w:pPr>
        <w:jc w:val="center"/>
      </w:pPr>
      <w:r>
        <w:t xml:space="preserve">Revision Date: </w:t>
      </w:r>
      <w:r w:rsidR="00915E88">
        <w:t>November 7</w:t>
      </w:r>
      <w:r w:rsidRPr="0012341A">
        <w:t>,</w:t>
      </w:r>
      <w:r>
        <w:t xml:space="preserve"> 20</w:t>
      </w:r>
      <w:r w:rsidR="00061527">
        <w:t>2</w:t>
      </w:r>
      <w:r w:rsidR="00915E88">
        <w:t>5</w:t>
      </w:r>
    </w:p>
    <w:p w14:paraId="5D26A1C7" w14:textId="77777777" w:rsidR="00E1355E" w:rsidRDefault="00E1355E" w:rsidP="00E1355E">
      <w:pPr>
        <w:jc w:val="center"/>
      </w:pPr>
    </w:p>
    <w:p w14:paraId="17D5EA96" w14:textId="77777777" w:rsidR="00E1355E" w:rsidRDefault="00E1355E" w:rsidP="00E1355E">
      <w:pPr>
        <w:contextualSpacing/>
        <w:jc w:val="center"/>
        <w:rPr>
          <w:b/>
        </w:rPr>
      </w:pPr>
    </w:p>
    <w:p w14:paraId="6AC58A1C" w14:textId="77777777" w:rsidR="00E1355E" w:rsidRDefault="00E1355E" w:rsidP="00E1355E">
      <w:pPr>
        <w:contextualSpacing/>
        <w:jc w:val="center"/>
        <w:rPr>
          <w:b/>
        </w:rPr>
      </w:pPr>
    </w:p>
    <w:p w14:paraId="1AB432D2" w14:textId="77777777" w:rsidR="00E1355E" w:rsidRDefault="00E1355E" w:rsidP="00E1355E">
      <w:pPr>
        <w:contextualSpacing/>
        <w:jc w:val="center"/>
        <w:rPr>
          <w:b/>
        </w:rPr>
      </w:pPr>
    </w:p>
    <w:p w14:paraId="59EB501F" w14:textId="77777777" w:rsidR="00E1355E" w:rsidRDefault="00E1355E" w:rsidP="00E1355E">
      <w:pPr>
        <w:contextualSpacing/>
        <w:jc w:val="center"/>
        <w:rPr>
          <w:b/>
        </w:rPr>
      </w:pPr>
    </w:p>
    <w:p w14:paraId="0CCFCD5B" w14:textId="77777777" w:rsidR="00E1355E" w:rsidRDefault="00E1355E" w:rsidP="00E1355E">
      <w:pPr>
        <w:contextualSpacing/>
        <w:jc w:val="center"/>
        <w:rPr>
          <w:b/>
        </w:rPr>
      </w:pPr>
    </w:p>
    <w:p w14:paraId="4717820A" w14:textId="77777777" w:rsidR="00E1355E" w:rsidRDefault="00E1355E" w:rsidP="00E1355E">
      <w:pPr>
        <w:contextualSpacing/>
        <w:jc w:val="center"/>
        <w:rPr>
          <w:b/>
        </w:rPr>
      </w:pPr>
    </w:p>
    <w:p w14:paraId="3A8FFF6A" w14:textId="77777777" w:rsidR="00E1355E" w:rsidRDefault="00E1355E" w:rsidP="00E1355E">
      <w:pPr>
        <w:contextualSpacing/>
        <w:jc w:val="center"/>
        <w:rPr>
          <w:b/>
        </w:rPr>
      </w:pPr>
    </w:p>
    <w:p w14:paraId="4390ED55" w14:textId="77777777" w:rsidR="00E1355E" w:rsidRDefault="00E1355E" w:rsidP="00E1355E">
      <w:pPr>
        <w:contextualSpacing/>
        <w:jc w:val="center"/>
        <w:rPr>
          <w:b/>
        </w:rPr>
      </w:pPr>
    </w:p>
    <w:p w14:paraId="1E07FCB1" w14:textId="77777777" w:rsidR="00E1355E" w:rsidRDefault="00E1355E" w:rsidP="00E1355E">
      <w:pPr>
        <w:contextualSpacing/>
        <w:jc w:val="center"/>
        <w:rPr>
          <w:b/>
        </w:rPr>
      </w:pPr>
    </w:p>
    <w:p w14:paraId="49D4E215" w14:textId="77777777" w:rsidR="00E1355E" w:rsidRDefault="00E1355E" w:rsidP="00E1355E">
      <w:pPr>
        <w:contextualSpacing/>
        <w:jc w:val="center"/>
        <w:rPr>
          <w:b/>
        </w:rPr>
      </w:pPr>
    </w:p>
    <w:p w14:paraId="12884E18" w14:textId="77777777" w:rsidR="00E1355E" w:rsidRDefault="00E1355E" w:rsidP="00E1355E">
      <w:pPr>
        <w:contextualSpacing/>
        <w:jc w:val="center"/>
        <w:rPr>
          <w:b/>
        </w:rPr>
      </w:pPr>
    </w:p>
    <w:p w14:paraId="3D365A93" w14:textId="77777777" w:rsidR="00E1355E" w:rsidRDefault="00E1355E" w:rsidP="00E1355E">
      <w:pPr>
        <w:contextualSpacing/>
        <w:jc w:val="center"/>
        <w:rPr>
          <w:b/>
        </w:rPr>
      </w:pPr>
    </w:p>
    <w:p w14:paraId="7C126E80" w14:textId="77777777" w:rsidR="00E1355E" w:rsidRDefault="00E1355E" w:rsidP="00E1355E">
      <w:pPr>
        <w:contextualSpacing/>
        <w:jc w:val="center"/>
        <w:rPr>
          <w:b/>
        </w:rPr>
      </w:pPr>
    </w:p>
    <w:p w14:paraId="5335AC54" w14:textId="77777777" w:rsidR="00E1355E" w:rsidRDefault="00E1355E" w:rsidP="00E1355E">
      <w:pPr>
        <w:contextualSpacing/>
        <w:jc w:val="center"/>
        <w:rPr>
          <w:b/>
        </w:rPr>
      </w:pPr>
    </w:p>
    <w:p w14:paraId="03D30854" w14:textId="77777777" w:rsidR="00E1355E" w:rsidRDefault="00E1355E" w:rsidP="00E1355E">
      <w:pPr>
        <w:contextualSpacing/>
        <w:jc w:val="center"/>
        <w:rPr>
          <w:b/>
        </w:rPr>
      </w:pPr>
    </w:p>
    <w:p w14:paraId="79DA4E8E" w14:textId="77777777" w:rsidR="00E1355E" w:rsidRDefault="00E1355E" w:rsidP="00E1355E">
      <w:pPr>
        <w:contextualSpacing/>
        <w:jc w:val="center"/>
        <w:rPr>
          <w:b/>
        </w:rPr>
      </w:pPr>
    </w:p>
    <w:p w14:paraId="153A962C" w14:textId="77777777" w:rsidR="00E1355E" w:rsidRDefault="00E1355E" w:rsidP="00E1355E">
      <w:pPr>
        <w:contextualSpacing/>
        <w:jc w:val="center"/>
        <w:rPr>
          <w:b/>
        </w:rPr>
      </w:pPr>
    </w:p>
    <w:p w14:paraId="260E8DE0" w14:textId="77777777" w:rsidR="00E1355E" w:rsidRDefault="00E1355E" w:rsidP="00E1355E">
      <w:pPr>
        <w:contextualSpacing/>
        <w:jc w:val="center"/>
        <w:rPr>
          <w:b/>
        </w:rPr>
      </w:pPr>
    </w:p>
    <w:p w14:paraId="2D7FB003" w14:textId="77777777" w:rsidR="00E1355E" w:rsidRDefault="00E1355E" w:rsidP="00E1355E">
      <w:pPr>
        <w:contextualSpacing/>
        <w:jc w:val="center"/>
        <w:rPr>
          <w:b/>
        </w:rPr>
      </w:pPr>
    </w:p>
    <w:p w14:paraId="3589F320" w14:textId="77777777" w:rsidR="00E1355E" w:rsidRDefault="00E1355E" w:rsidP="00E1355E">
      <w:pPr>
        <w:contextualSpacing/>
        <w:jc w:val="center"/>
        <w:rPr>
          <w:b/>
        </w:rPr>
      </w:pPr>
    </w:p>
    <w:p w14:paraId="3E6BBB04" w14:textId="77777777" w:rsidR="00E1355E" w:rsidRDefault="00E1355E" w:rsidP="00E1355E">
      <w:pPr>
        <w:contextualSpacing/>
        <w:jc w:val="center"/>
        <w:rPr>
          <w:b/>
        </w:rPr>
      </w:pPr>
    </w:p>
    <w:p w14:paraId="46225116" w14:textId="5D7A08EE" w:rsidR="00E1355E" w:rsidRDefault="00E1355E" w:rsidP="00E1355E">
      <w:pPr>
        <w:contextualSpacing/>
        <w:jc w:val="center"/>
        <w:rPr>
          <w:b/>
        </w:rPr>
      </w:pPr>
      <w:r w:rsidRPr="00E1355E">
        <w:rPr>
          <w:b/>
        </w:rPr>
        <w:t>Waste Management &amp; Remediation Division</w:t>
      </w:r>
    </w:p>
    <w:p w14:paraId="174E8363" w14:textId="089E90B6" w:rsidR="00E1355E" w:rsidRPr="00E1355E" w:rsidRDefault="00E1355E" w:rsidP="00E1355E">
      <w:pPr>
        <w:contextualSpacing/>
        <w:jc w:val="center"/>
        <w:rPr>
          <w:b/>
        </w:rPr>
      </w:pPr>
      <w:r w:rsidRPr="00E1355E">
        <w:rPr>
          <w:b/>
        </w:rPr>
        <w:t>Montana Dep</w:t>
      </w:r>
      <w:r>
        <w:rPr>
          <w:b/>
        </w:rPr>
        <w:t>artment</w:t>
      </w:r>
      <w:r w:rsidRPr="00E1355E">
        <w:rPr>
          <w:b/>
        </w:rPr>
        <w:t xml:space="preserve"> of Environmental Quality</w:t>
      </w:r>
    </w:p>
    <w:p w14:paraId="3A132CBB" w14:textId="77777777" w:rsidR="00E1355E" w:rsidRPr="00E1355E" w:rsidRDefault="00E1355E" w:rsidP="00E1355E">
      <w:pPr>
        <w:contextualSpacing/>
        <w:jc w:val="center"/>
        <w:rPr>
          <w:b/>
        </w:rPr>
      </w:pPr>
      <w:r w:rsidRPr="00E1355E">
        <w:rPr>
          <w:b/>
        </w:rPr>
        <w:t>PO Box 200901</w:t>
      </w:r>
    </w:p>
    <w:p w14:paraId="25EA6D3B" w14:textId="293DBA56" w:rsidR="00E766C7" w:rsidRPr="00E1355E" w:rsidRDefault="00E1355E" w:rsidP="00E1355E">
      <w:pPr>
        <w:contextualSpacing/>
        <w:jc w:val="center"/>
        <w:rPr>
          <w:b/>
        </w:rPr>
      </w:pPr>
      <w:r w:rsidRPr="00E1355E">
        <w:rPr>
          <w:b/>
        </w:rPr>
        <w:t>Helena, MT 59620</w:t>
      </w:r>
    </w:p>
    <w:p w14:paraId="2D6D42A2" w14:textId="77777777" w:rsidR="003260E5" w:rsidRDefault="003260E5" w:rsidP="00203C5B">
      <w:pPr>
        <w:sectPr w:rsidR="003260E5" w:rsidSect="003260E5">
          <w:pgSz w:w="12240" w:h="15840"/>
          <w:pgMar w:top="1440" w:right="1080" w:bottom="1440" w:left="1080" w:header="648" w:footer="648" w:gutter="0"/>
          <w:pgNumType w:fmt="lowerRoman" w:start="1"/>
          <w:cols w:space="720"/>
          <w:titlePg/>
          <w:docGrid w:linePitch="360"/>
        </w:sectPr>
      </w:pPr>
    </w:p>
    <w:p w14:paraId="53A1FE4B" w14:textId="77777777" w:rsidR="00951A5B" w:rsidRDefault="00951A5B" w:rsidP="00951A5B">
      <w:pPr>
        <w:pStyle w:val="TOCHeading"/>
      </w:pPr>
      <w:r>
        <w:lastRenderedPageBreak/>
        <w:t>Table of Contents</w:t>
      </w:r>
    </w:p>
    <w:p w14:paraId="7153892D" w14:textId="194285BE" w:rsidR="003556CB" w:rsidRDefault="00491E5E">
      <w:pPr>
        <w:pStyle w:val="TOC1"/>
        <w:rPr>
          <w:rFonts w:asciiTheme="minorHAnsi" w:hAnsiTheme="minorHAnsi"/>
          <w:b w:val="0"/>
          <w:caps w:val="0"/>
          <w:sz w:val="22"/>
        </w:rPr>
      </w:pPr>
      <w:r>
        <w:rPr>
          <w:b w:val="0"/>
          <w:noProof w:val="0"/>
        </w:rPr>
        <w:fldChar w:fldCharType="begin"/>
      </w:r>
      <w:r>
        <w:instrText xml:space="preserve"> TOC \o "2-3" \h \z \t "Heading 1,1" </w:instrText>
      </w:r>
      <w:r>
        <w:rPr>
          <w:b w:val="0"/>
          <w:noProof w:val="0"/>
        </w:rPr>
        <w:fldChar w:fldCharType="separate"/>
      </w:r>
      <w:hyperlink w:anchor="_Toc8372848" w:history="1">
        <w:r w:rsidR="003556CB" w:rsidRPr="00C35124">
          <w:rPr>
            <w:rStyle w:val="Hyperlink"/>
          </w:rPr>
          <w:t>1.0 Introduction</w:t>
        </w:r>
        <w:r w:rsidR="003556CB">
          <w:rPr>
            <w:webHidden/>
          </w:rPr>
          <w:tab/>
        </w:r>
        <w:r w:rsidR="003556CB">
          <w:rPr>
            <w:webHidden/>
          </w:rPr>
          <w:fldChar w:fldCharType="begin"/>
        </w:r>
        <w:r w:rsidR="003556CB">
          <w:rPr>
            <w:webHidden/>
          </w:rPr>
          <w:instrText xml:space="preserve"> PAGEREF _Toc8372848 \h </w:instrText>
        </w:r>
        <w:r w:rsidR="003556CB">
          <w:rPr>
            <w:webHidden/>
          </w:rPr>
        </w:r>
        <w:r w:rsidR="003556CB">
          <w:rPr>
            <w:webHidden/>
          </w:rPr>
          <w:fldChar w:fldCharType="separate"/>
        </w:r>
        <w:r w:rsidR="003556CB">
          <w:rPr>
            <w:webHidden/>
          </w:rPr>
          <w:t>1</w:t>
        </w:r>
        <w:r w:rsidR="003556CB">
          <w:rPr>
            <w:webHidden/>
          </w:rPr>
          <w:fldChar w:fldCharType="end"/>
        </w:r>
      </w:hyperlink>
    </w:p>
    <w:p w14:paraId="2CC285F3" w14:textId="7AF4E039" w:rsidR="003556CB" w:rsidRDefault="001A3EA2">
      <w:pPr>
        <w:pStyle w:val="TOC2"/>
        <w:rPr>
          <w:rFonts w:asciiTheme="minorHAnsi" w:hAnsiTheme="minorHAnsi"/>
          <w:sz w:val="22"/>
        </w:rPr>
      </w:pPr>
      <w:hyperlink w:anchor="_Toc8372849" w:history="1">
        <w:r w:rsidR="003556CB" w:rsidRPr="00C35124">
          <w:rPr>
            <w:rStyle w:val="Hyperlink"/>
          </w:rPr>
          <w:t>1.1 Key Personnel</w:t>
        </w:r>
        <w:r w:rsidR="003556CB">
          <w:rPr>
            <w:webHidden/>
          </w:rPr>
          <w:tab/>
        </w:r>
        <w:r w:rsidR="003556CB">
          <w:rPr>
            <w:webHidden/>
          </w:rPr>
          <w:fldChar w:fldCharType="begin"/>
        </w:r>
        <w:r w:rsidR="003556CB">
          <w:rPr>
            <w:webHidden/>
          </w:rPr>
          <w:instrText xml:space="preserve"> PAGEREF _Toc8372849 \h </w:instrText>
        </w:r>
        <w:r w:rsidR="003556CB">
          <w:rPr>
            <w:webHidden/>
          </w:rPr>
        </w:r>
        <w:r w:rsidR="003556CB">
          <w:rPr>
            <w:webHidden/>
          </w:rPr>
          <w:fldChar w:fldCharType="separate"/>
        </w:r>
        <w:r w:rsidR="003556CB">
          <w:rPr>
            <w:webHidden/>
          </w:rPr>
          <w:t>1</w:t>
        </w:r>
        <w:r w:rsidR="003556CB">
          <w:rPr>
            <w:webHidden/>
          </w:rPr>
          <w:fldChar w:fldCharType="end"/>
        </w:r>
      </w:hyperlink>
    </w:p>
    <w:p w14:paraId="3D9985D5" w14:textId="62025073" w:rsidR="003556CB" w:rsidRDefault="001A3EA2">
      <w:pPr>
        <w:pStyle w:val="TOC2"/>
        <w:rPr>
          <w:rFonts w:asciiTheme="minorHAnsi" w:hAnsiTheme="minorHAnsi"/>
          <w:sz w:val="22"/>
        </w:rPr>
      </w:pPr>
      <w:hyperlink w:anchor="_Toc8372850" w:history="1">
        <w:r w:rsidR="003556CB" w:rsidRPr="00C35124">
          <w:rPr>
            <w:rStyle w:val="Hyperlink"/>
          </w:rPr>
          <w:t>1.2 Site Location</w:t>
        </w:r>
        <w:r w:rsidR="003556CB">
          <w:rPr>
            <w:webHidden/>
          </w:rPr>
          <w:tab/>
        </w:r>
        <w:r w:rsidR="003556CB">
          <w:rPr>
            <w:webHidden/>
          </w:rPr>
          <w:fldChar w:fldCharType="begin"/>
        </w:r>
        <w:r w:rsidR="003556CB">
          <w:rPr>
            <w:webHidden/>
          </w:rPr>
          <w:instrText xml:space="preserve"> PAGEREF _Toc8372850 \h </w:instrText>
        </w:r>
        <w:r w:rsidR="003556CB">
          <w:rPr>
            <w:webHidden/>
          </w:rPr>
        </w:r>
        <w:r w:rsidR="003556CB">
          <w:rPr>
            <w:webHidden/>
          </w:rPr>
          <w:fldChar w:fldCharType="separate"/>
        </w:r>
        <w:r w:rsidR="003556CB">
          <w:rPr>
            <w:webHidden/>
          </w:rPr>
          <w:t>2</w:t>
        </w:r>
        <w:r w:rsidR="003556CB">
          <w:rPr>
            <w:webHidden/>
          </w:rPr>
          <w:fldChar w:fldCharType="end"/>
        </w:r>
      </w:hyperlink>
    </w:p>
    <w:p w14:paraId="45B00BF4" w14:textId="24C131BB" w:rsidR="003556CB" w:rsidRDefault="001A3EA2">
      <w:pPr>
        <w:pStyle w:val="TOC2"/>
        <w:rPr>
          <w:rFonts w:asciiTheme="minorHAnsi" w:hAnsiTheme="minorHAnsi"/>
          <w:sz w:val="22"/>
        </w:rPr>
      </w:pPr>
      <w:hyperlink w:anchor="_Toc8372851" w:history="1">
        <w:r w:rsidR="003556CB" w:rsidRPr="00C35124">
          <w:rPr>
            <w:rStyle w:val="Hyperlink"/>
          </w:rPr>
          <w:t>1.3 Health and Safety</w:t>
        </w:r>
        <w:r w:rsidR="003556CB">
          <w:rPr>
            <w:webHidden/>
          </w:rPr>
          <w:tab/>
        </w:r>
        <w:r w:rsidR="003556CB">
          <w:rPr>
            <w:webHidden/>
          </w:rPr>
          <w:fldChar w:fldCharType="begin"/>
        </w:r>
        <w:r w:rsidR="003556CB">
          <w:rPr>
            <w:webHidden/>
          </w:rPr>
          <w:instrText xml:space="preserve"> PAGEREF _Toc8372851 \h </w:instrText>
        </w:r>
        <w:r w:rsidR="003556CB">
          <w:rPr>
            <w:webHidden/>
          </w:rPr>
        </w:r>
        <w:r w:rsidR="003556CB">
          <w:rPr>
            <w:webHidden/>
          </w:rPr>
          <w:fldChar w:fldCharType="separate"/>
        </w:r>
        <w:r w:rsidR="003556CB">
          <w:rPr>
            <w:webHidden/>
          </w:rPr>
          <w:t>2</w:t>
        </w:r>
        <w:r w:rsidR="003556CB">
          <w:rPr>
            <w:webHidden/>
          </w:rPr>
          <w:fldChar w:fldCharType="end"/>
        </w:r>
      </w:hyperlink>
    </w:p>
    <w:p w14:paraId="0DC765BD" w14:textId="69314EE3" w:rsidR="003556CB" w:rsidRDefault="001A3EA2">
      <w:pPr>
        <w:pStyle w:val="TOC2"/>
        <w:rPr>
          <w:rFonts w:asciiTheme="minorHAnsi" w:hAnsiTheme="minorHAnsi"/>
          <w:sz w:val="22"/>
        </w:rPr>
      </w:pPr>
      <w:hyperlink w:anchor="_Toc8372852" w:history="1">
        <w:r w:rsidR="003556CB" w:rsidRPr="00C35124">
          <w:rPr>
            <w:rStyle w:val="Hyperlink"/>
          </w:rPr>
          <w:t>1.4 Contaminants of Concern</w:t>
        </w:r>
        <w:r w:rsidR="003556CB">
          <w:rPr>
            <w:webHidden/>
          </w:rPr>
          <w:tab/>
        </w:r>
        <w:r w:rsidR="003556CB">
          <w:rPr>
            <w:webHidden/>
          </w:rPr>
          <w:fldChar w:fldCharType="begin"/>
        </w:r>
        <w:r w:rsidR="003556CB">
          <w:rPr>
            <w:webHidden/>
          </w:rPr>
          <w:instrText xml:space="preserve"> PAGEREF _Toc8372852 \h </w:instrText>
        </w:r>
        <w:r w:rsidR="003556CB">
          <w:rPr>
            <w:webHidden/>
          </w:rPr>
        </w:r>
        <w:r w:rsidR="003556CB">
          <w:rPr>
            <w:webHidden/>
          </w:rPr>
          <w:fldChar w:fldCharType="separate"/>
        </w:r>
        <w:r w:rsidR="003556CB">
          <w:rPr>
            <w:webHidden/>
          </w:rPr>
          <w:t>2</w:t>
        </w:r>
        <w:r w:rsidR="003556CB">
          <w:rPr>
            <w:webHidden/>
          </w:rPr>
          <w:fldChar w:fldCharType="end"/>
        </w:r>
      </w:hyperlink>
    </w:p>
    <w:p w14:paraId="3596ABD3" w14:textId="5C560C9E" w:rsidR="003556CB" w:rsidRDefault="001A3EA2">
      <w:pPr>
        <w:pStyle w:val="TOC2"/>
        <w:rPr>
          <w:rFonts w:asciiTheme="minorHAnsi" w:hAnsiTheme="minorHAnsi"/>
          <w:sz w:val="22"/>
        </w:rPr>
      </w:pPr>
      <w:hyperlink w:anchor="_Toc8372853" w:history="1">
        <w:r w:rsidR="003556CB" w:rsidRPr="00C35124">
          <w:rPr>
            <w:rStyle w:val="Hyperlink"/>
          </w:rPr>
          <w:t>1.5 Project Scope of Work and Schedule</w:t>
        </w:r>
        <w:r w:rsidR="003556CB">
          <w:rPr>
            <w:webHidden/>
          </w:rPr>
          <w:tab/>
        </w:r>
        <w:r w:rsidR="003556CB">
          <w:rPr>
            <w:webHidden/>
          </w:rPr>
          <w:fldChar w:fldCharType="begin"/>
        </w:r>
        <w:r w:rsidR="003556CB">
          <w:rPr>
            <w:webHidden/>
          </w:rPr>
          <w:instrText xml:space="preserve"> PAGEREF _Toc8372853 \h </w:instrText>
        </w:r>
        <w:r w:rsidR="003556CB">
          <w:rPr>
            <w:webHidden/>
          </w:rPr>
        </w:r>
        <w:r w:rsidR="003556CB">
          <w:rPr>
            <w:webHidden/>
          </w:rPr>
          <w:fldChar w:fldCharType="separate"/>
        </w:r>
        <w:r w:rsidR="003556CB">
          <w:rPr>
            <w:webHidden/>
          </w:rPr>
          <w:t>2</w:t>
        </w:r>
        <w:r w:rsidR="003556CB">
          <w:rPr>
            <w:webHidden/>
          </w:rPr>
          <w:fldChar w:fldCharType="end"/>
        </w:r>
      </w:hyperlink>
    </w:p>
    <w:p w14:paraId="704A7EEA" w14:textId="2B467760" w:rsidR="003556CB" w:rsidRDefault="001A3EA2">
      <w:pPr>
        <w:pStyle w:val="TOC2"/>
        <w:rPr>
          <w:rFonts w:asciiTheme="minorHAnsi" w:hAnsiTheme="minorHAnsi"/>
          <w:sz w:val="22"/>
        </w:rPr>
      </w:pPr>
      <w:hyperlink w:anchor="_Toc8372854" w:history="1">
        <w:r w:rsidR="003556CB" w:rsidRPr="00C35124">
          <w:rPr>
            <w:rStyle w:val="Hyperlink"/>
          </w:rPr>
          <w:t>1.6 Project Objectives</w:t>
        </w:r>
        <w:r w:rsidR="003556CB">
          <w:rPr>
            <w:webHidden/>
          </w:rPr>
          <w:tab/>
        </w:r>
        <w:r w:rsidR="003556CB">
          <w:rPr>
            <w:webHidden/>
          </w:rPr>
          <w:fldChar w:fldCharType="begin"/>
        </w:r>
        <w:r w:rsidR="003556CB">
          <w:rPr>
            <w:webHidden/>
          </w:rPr>
          <w:instrText xml:space="preserve"> PAGEREF _Toc8372854 \h </w:instrText>
        </w:r>
        <w:r w:rsidR="003556CB">
          <w:rPr>
            <w:webHidden/>
          </w:rPr>
        </w:r>
        <w:r w:rsidR="003556CB">
          <w:rPr>
            <w:webHidden/>
          </w:rPr>
          <w:fldChar w:fldCharType="separate"/>
        </w:r>
        <w:r w:rsidR="003556CB">
          <w:rPr>
            <w:webHidden/>
          </w:rPr>
          <w:t>3</w:t>
        </w:r>
        <w:r w:rsidR="003556CB">
          <w:rPr>
            <w:webHidden/>
          </w:rPr>
          <w:fldChar w:fldCharType="end"/>
        </w:r>
      </w:hyperlink>
    </w:p>
    <w:p w14:paraId="74F3B8DC" w14:textId="042D195D" w:rsidR="003556CB" w:rsidRDefault="001A3EA2">
      <w:pPr>
        <w:pStyle w:val="TOC1"/>
        <w:rPr>
          <w:rFonts w:asciiTheme="minorHAnsi" w:hAnsiTheme="minorHAnsi"/>
          <w:b w:val="0"/>
          <w:caps w:val="0"/>
          <w:sz w:val="22"/>
        </w:rPr>
      </w:pPr>
      <w:hyperlink w:anchor="_Toc8372855" w:history="1">
        <w:r w:rsidR="003556CB" w:rsidRPr="00C35124">
          <w:rPr>
            <w:rStyle w:val="Hyperlink"/>
          </w:rPr>
          <w:t>2.0 project Data Quality Objectives</w:t>
        </w:r>
        <w:r w:rsidR="003556CB">
          <w:rPr>
            <w:webHidden/>
          </w:rPr>
          <w:tab/>
        </w:r>
        <w:r w:rsidR="003556CB">
          <w:rPr>
            <w:webHidden/>
          </w:rPr>
          <w:fldChar w:fldCharType="begin"/>
        </w:r>
        <w:r w:rsidR="003556CB">
          <w:rPr>
            <w:webHidden/>
          </w:rPr>
          <w:instrText xml:space="preserve"> PAGEREF _Toc8372855 \h </w:instrText>
        </w:r>
        <w:r w:rsidR="003556CB">
          <w:rPr>
            <w:webHidden/>
          </w:rPr>
        </w:r>
        <w:r w:rsidR="003556CB">
          <w:rPr>
            <w:webHidden/>
          </w:rPr>
          <w:fldChar w:fldCharType="separate"/>
        </w:r>
        <w:r w:rsidR="003556CB">
          <w:rPr>
            <w:webHidden/>
          </w:rPr>
          <w:t>4</w:t>
        </w:r>
        <w:r w:rsidR="003556CB">
          <w:rPr>
            <w:webHidden/>
          </w:rPr>
          <w:fldChar w:fldCharType="end"/>
        </w:r>
      </w:hyperlink>
    </w:p>
    <w:p w14:paraId="4507D8D1" w14:textId="24EDDFC2" w:rsidR="003556CB" w:rsidRDefault="001A3EA2">
      <w:pPr>
        <w:pStyle w:val="TOC2"/>
        <w:rPr>
          <w:rFonts w:asciiTheme="minorHAnsi" w:hAnsiTheme="minorHAnsi"/>
          <w:sz w:val="22"/>
        </w:rPr>
      </w:pPr>
      <w:hyperlink w:anchor="_Toc8372856" w:history="1">
        <w:r w:rsidR="003556CB" w:rsidRPr="00C35124">
          <w:rPr>
            <w:rStyle w:val="Hyperlink"/>
          </w:rPr>
          <w:t>2.1 Triad Investigation Approach</w:t>
        </w:r>
        <w:r w:rsidR="003556CB">
          <w:rPr>
            <w:webHidden/>
          </w:rPr>
          <w:tab/>
        </w:r>
        <w:r w:rsidR="003556CB">
          <w:rPr>
            <w:webHidden/>
          </w:rPr>
          <w:fldChar w:fldCharType="begin"/>
        </w:r>
        <w:r w:rsidR="003556CB">
          <w:rPr>
            <w:webHidden/>
          </w:rPr>
          <w:instrText xml:space="preserve"> PAGEREF _Toc8372856 \h </w:instrText>
        </w:r>
        <w:r w:rsidR="003556CB">
          <w:rPr>
            <w:webHidden/>
          </w:rPr>
        </w:r>
        <w:r w:rsidR="003556CB">
          <w:rPr>
            <w:webHidden/>
          </w:rPr>
          <w:fldChar w:fldCharType="separate"/>
        </w:r>
        <w:r w:rsidR="003556CB">
          <w:rPr>
            <w:webHidden/>
          </w:rPr>
          <w:t>4</w:t>
        </w:r>
        <w:r w:rsidR="003556CB">
          <w:rPr>
            <w:webHidden/>
          </w:rPr>
          <w:fldChar w:fldCharType="end"/>
        </w:r>
      </w:hyperlink>
    </w:p>
    <w:p w14:paraId="59159E5E" w14:textId="258511BD" w:rsidR="003556CB" w:rsidRDefault="001A3EA2">
      <w:pPr>
        <w:pStyle w:val="TOC2"/>
        <w:rPr>
          <w:rFonts w:asciiTheme="minorHAnsi" w:hAnsiTheme="minorHAnsi"/>
          <w:sz w:val="22"/>
        </w:rPr>
      </w:pPr>
      <w:hyperlink w:anchor="_Toc8372857" w:history="1">
        <w:r w:rsidR="003556CB" w:rsidRPr="00C35124">
          <w:rPr>
            <w:rStyle w:val="Hyperlink"/>
          </w:rPr>
          <w:t>2.2 Quality Assurance/Quality Control</w:t>
        </w:r>
        <w:r w:rsidR="003556CB">
          <w:rPr>
            <w:webHidden/>
          </w:rPr>
          <w:tab/>
        </w:r>
        <w:r w:rsidR="003556CB">
          <w:rPr>
            <w:webHidden/>
          </w:rPr>
          <w:fldChar w:fldCharType="begin"/>
        </w:r>
        <w:r w:rsidR="003556CB">
          <w:rPr>
            <w:webHidden/>
          </w:rPr>
          <w:instrText xml:space="preserve"> PAGEREF _Toc8372857 \h </w:instrText>
        </w:r>
        <w:r w:rsidR="003556CB">
          <w:rPr>
            <w:webHidden/>
          </w:rPr>
        </w:r>
        <w:r w:rsidR="003556CB">
          <w:rPr>
            <w:webHidden/>
          </w:rPr>
          <w:fldChar w:fldCharType="separate"/>
        </w:r>
        <w:r w:rsidR="003556CB">
          <w:rPr>
            <w:webHidden/>
          </w:rPr>
          <w:t>4</w:t>
        </w:r>
        <w:r w:rsidR="003556CB">
          <w:rPr>
            <w:webHidden/>
          </w:rPr>
          <w:fldChar w:fldCharType="end"/>
        </w:r>
      </w:hyperlink>
    </w:p>
    <w:p w14:paraId="2D697130" w14:textId="034640AA" w:rsidR="003556CB" w:rsidRDefault="001A3EA2">
      <w:pPr>
        <w:pStyle w:val="TOC3"/>
        <w:rPr>
          <w:rFonts w:asciiTheme="minorHAnsi" w:hAnsiTheme="minorHAnsi"/>
          <w:sz w:val="22"/>
        </w:rPr>
      </w:pPr>
      <w:hyperlink w:anchor="_Toc8372858" w:history="1">
        <w:r w:rsidR="003556CB" w:rsidRPr="00C35124">
          <w:rPr>
            <w:rStyle w:val="Hyperlink"/>
          </w:rPr>
          <w:t>2.2.1 Problem Statement</w:t>
        </w:r>
        <w:r w:rsidR="003556CB">
          <w:rPr>
            <w:webHidden/>
          </w:rPr>
          <w:tab/>
        </w:r>
        <w:r w:rsidR="003556CB">
          <w:rPr>
            <w:webHidden/>
          </w:rPr>
          <w:fldChar w:fldCharType="begin"/>
        </w:r>
        <w:r w:rsidR="003556CB">
          <w:rPr>
            <w:webHidden/>
          </w:rPr>
          <w:instrText xml:space="preserve"> PAGEREF _Toc8372858 \h </w:instrText>
        </w:r>
        <w:r w:rsidR="003556CB">
          <w:rPr>
            <w:webHidden/>
          </w:rPr>
        </w:r>
        <w:r w:rsidR="003556CB">
          <w:rPr>
            <w:webHidden/>
          </w:rPr>
          <w:fldChar w:fldCharType="separate"/>
        </w:r>
        <w:r w:rsidR="003556CB">
          <w:rPr>
            <w:webHidden/>
          </w:rPr>
          <w:t>4</w:t>
        </w:r>
        <w:r w:rsidR="003556CB">
          <w:rPr>
            <w:webHidden/>
          </w:rPr>
          <w:fldChar w:fldCharType="end"/>
        </w:r>
      </w:hyperlink>
    </w:p>
    <w:p w14:paraId="41280DA3" w14:textId="651BC9BC" w:rsidR="003556CB" w:rsidRDefault="001A3EA2">
      <w:pPr>
        <w:pStyle w:val="TOC3"/>
        <w:rPr>
          <w:rFonts w:asciiTheme="minorHAnsi" w:hAnsiTheme="minorHAnsi"/>
          <w:sz w:val="22"/>
        </w:rPr>
      </w:pPr>
      <w:hyperlink w:anchor="_Toc8372859" w:history="1">
        <w:r w:rsidR="003556CB" w:rsidRPr="00C35124">
          <w:rPr>
            <w:rStyle w:val="Hyperlink"/>
          </w:rPr>
          <w:t>2.2.2 Decision Statement</w:t>
        </w:r>
        <w:r w:rsidR="003556CB">
          <w:rPr>
            <w:webHidden/>
          </w:rPr>
          <w:tab/>
        </w:r>
        <w:r w:rsidR="003556CB">
          <w:rPr>
            <w:webHidden/>
          </w:rPr>
          <w:fldChar w:fldCharType="begin"/>
        </w:r>
        <w:r w:rsidR="003556CB">
          <w:rPr>
            <w:webHidden/>
          </w:rPr>
          <w:instrText xml:space="preserve"> PAGEREF _Toc8372859 \h </w:instrText>
        </w:r>
        <w:r w:rsidR="003556CB">
          <w:rPr>
            <w:webHidden/>
          </w:rPr>
        </w:r>
        <w:r w:rsidR="003556CB">
          <w:rPr>
            <w:webHidden/>
          </w:rPr>
          <w:fldChar w:fldCharType="separate"/>
        </w:r>
        <w:r w:rsidR="003556CB">
          <w:rPr>
            <w:webHidden/>
          </w:rPr>
          <w:t>5</w:t>
        </w:r>
        <w:r w:rsidR="003556CB">
          <w:rPr>
            <w:webHidden/>
          </w:rPr>
          <w:fldChar w:fldCharType="end"/>
        </w:r>
      </w:hyperlink>
    </w:p>
    <w:p w14:paraId="389FFFD4" w14:textId="7C341352" w:rsidR="003556CB" w:rsidRDefault="001A3EA2">
      <w:pPr>
        <w:pStyle w:val="TOC3"/>
        <w:rPr>
          <w:rFonts w:asciiTheme="minorHAnsi" w:hAnsiTheme="minorHAnsi"/>
          <w:sz w:val="22"/>
        </w:rPr>
      </w:pPr>
      <w:hyperlink w:anchor="_Toc8372860" w:history="1">
        <w:r w:rsidR="003556CB" w:rsidRPr="00C35124">
          <w:rPr>
            <w:rStyle w:val="Hyperlink"/>
          </w:rPr>
          <w:t>2.2.3 Decision Inputs</w:t>
        </w:r>
        <w:r w:rsidR="003556CB">
          <w:rPr>
            <w:webHidden/>
          </w:rPr>
          <w:tab/>
        </w:r>
        <w:r w:rsidR="003556CB">
          <w:rPr>
            <w:webHidden/>
          </w:rPr>
          <w:fldChar w:fldCharType="begin"/>
        </w:r>
        <w:r w:rsidR="003556CB">
          <w:rPr>
            <w:webHidden/>
          </w:rPr>
          <w:instrText xml:space="preserve"> PAGEREF _Toc8372860 \h </w:instrText>
        </w:r>
        <w:r w:rsidR="003556CB">
          <w:rPr>
            <w:webHidden/>
          </w:rPr>
        </w:r>
        <w:r w:rsidR="003556CB">
          <w:rPr>
            <w:webHidden/>
          </w:rPr>
          <w:fldChar w:fldCharType="separate"/>
        </w:r>
        <w:r w:rsidR="003556CB">
          <w:rPr>
            <w:webHidden/>
          </w:rPr>
          <w:t>6</w:t>
        </w:r>
        <w:r w:rsidR="003556CB">
          <w:rPr>
            <w:webHidden/>
          </w:rPr>
          <w:fldChar w:fldCharType="end"/>
        </w:r>
      </w:hyperlink>
    </w:p>
    <w:p w14:paraId="6D264B25" w14:textId="6BD30850" w:rsidR="003556CB" w:rsidRDefault="001A3EA2">
      <w:pPr>
        <w:pStyle w:val="TOC3"/>
        <w:rPr>
          <w:rFonts w:asciiTheme="minorHAnsi" w:hAnsiTheme="minorHAnsi"/>
          <w:sz w:val="22"/>
        </w:rPr>
      </w:pPr>
      <w:hyperlink w:anchor="_Toc8372861" w:history="1">
        <w:r w:rsidR="003556CB" w:rsidRPr="00C35124">
          <w:rPr>
            <w:rStyle w:val="Hyperlink"/>
          </w:rPr>
          <w:t>2.2.4 Study Boundary</w:t>
        </w:r>
        <w:r w:rsidR="003556CB">
          <w:rPr>
            <w:webHidden/>
          </w:rPr>
          <w:tab/>
        </w:r>
        <w:r w:rsidR="003556CB">
          <w:rPr>
            <w:webHidden/>
          </w:rPr>
          <w:fldChar w:fldCharType="begin"/>
        </w:r>
        <w:r w:rsidR="003556CB">
          <w:rPr>
            <w:webHidden/>
          </w:rPr>
          <w:instrText xml:space="preserve"> PAGEREF _Toc8372861 \h </w:instrText>
        </w:r>
        <w:r w:rsidR="003556CB">
          <w:rPr>
            <w:webHidden/>
          </w:rPr>
        </w:r>
        <w:r w:rsidR="003556CB">
          <w:rPr>
            <w:webHidden/>
          </w:rPr>
          <w:fldChar w:fldCharType="separate"/>
        </w:r>
        <w:r w:rsidR="003556CB">
          <w:rPr>
            <w:webHidden/>
          </w:rPr>
          <w:t>6</w:t>
        </w:r>
        <w:r w:rsidR="003556CB">
          <w:rPr>
            <w:webHidden/>
          </w:rPr>
          <w:fldChar w:fldCharType="end"/>
        </w:r>
      </w:hyperlink>
    </w:p>
    <w:p w14:paraId="711DB031" w14:textId="09A93036" w:rsidR="003556CB" w:rsidRDefault="001A3EA2">
      <w:pPr>
        <w:pStyle w:val="TOC3"/>
        <w:rPr>
          <w:rFonts w:asciiTheme="minorHAnsi" w:hAnsiTheme="minorHAnsi"/>
          <w:sz w:val="22"/>
        </w:rPr>
      </w:pPr>
      <w:hyperlink w:anchor="_Toc8372862" w:history="1">
        <w:r w:rsidR="003556CB" w:rsidRPr="00C35124">
          <w:rPr>
            <w:rStyle w:val="Hyperlink"/>
          </w:rPr>
          <w:t>2.2.5 Decision Rule</w:t>
        </w:r>
        <w:r w:rsidR="003556CB">
          <w:rPr>
            <w:webHidden/>
          </w:rPr>
          <w:tab/>
        </w:r>
        <w:r w:rsidR="003556CB">
          <w:rPr>
            <w:webHidden/>
          </w:rPr>
          <w:fldChar w:fldCharType="begin"/>
        </w:r>
        <w:r w:rsidR="003556CB">
          <w:rPr>
            <w:webHidden/>
          </w:rPr>
          <w:instrText xml:space="preserve"> PAGEREF _Toc8372862 \h </w:instrText>
        </w:r>
        <w:r w:rsidR="003556CB">
          <w:rPr>
            <w:webHidden/>
          </w:rPr>
        </w:r>
        <w:r w:rsidR="003556CB">
          <w:rPr>
            <w:webHidden/>
          </w:rPr>
          <w:fldChar w:fldCharType="separate"/>
        </w:r>
        <w:r w:rsidR="003556CB">
          <w:rPr>
            <w:webHidden/>
          </w:rPr>
          <w:t>6</w:t>
        </w:r>
        <w:r w:rsidR="003556CB">
          <w:rPr>
            <w:webHidden/>
          </w:rPr>
          <w:fldChar w:fldCharType="end"/>
        </w:r>
      </w:hyperlink>
    </w:p>
    <w:p w14:paraId="1AFD3B6B" w14:textId="155561EA" w:rsidR="003556CB" w:rsidRDefault="001A3EA2">
      <w:pPr>
        <w:pStyle w:val="TOC3"/>
        <w:rPr>
          <w:rFonts w:asciiTheme="minorHAnsi" w:hAnsiTheme="minorHAnsi"/>
          <w:sz w:val="22"/>
        </w:rPr>
      </w:pPr>
      <w:hyperlink w:anchor="_Toc8372863" w:history="1">
        <w:r w:rsidR="003556CB" w:rsidRPr="00C35124">
          <w:rPr>
            <w:rStyle w:val="Hyperlink"/>
          </w:rPr>
          <w:t>2.2.6 Tolerable Limits of Decision Errors</w:t>
        </w:r>
        <w:r w:rsidR="003556CB">
          <w:rPr>
            <w:webHidden/>
          </w:rPr>
          <w:tab/>
        </w:r>
        <w:r w:rsidR="003556CB">
          <w:rPr>
            <w:webHidden/>
          </w:rPr>
          <w:fldChar w:fldCharType="begin"/>
        </w:r>
        <w:r w:rsidR="003556CB">
          <w:rPr>
            <w:webHidden/>
          </w:rPr>
          <w:instrText xml:space="preserve"> PAGEREF _Toc8372863 \h </w:instrText>
        </w:r>
        <w:r w:rsidR="003556CB">
          <w:rPr>
            <w:webHidden/>
          </w:rPr>
        </w:r>
        <w:r w:rsidR="003556CB">
          <w:rPr>
            <w:webHidden/>
          </w:rPr>
          <w:fldChar w:fldCharType="separate"/>
        </w:r>
        <w:r w:rsidR="003556CB">
          <w:rPr>
            <w:webHidden/>
          </w:rPr>
          <w:t>7</w:t>
        </w:r>
        <w:r w:rsidR="003556CB">
          <w:rPr>
            <w:webHidden/>
          </w:rPr>
          <w:fldChar w:fldCharType="end"/>
        </w:r>
      </w:hyperlink>
    </w:p>
    <w:p w14:paraId="7FDD35D5" w14:textId="65AC75E2" w:rsidR="003556CB" w:rsidRDefault="001A3EA2">
      <w:pPr>
        <w:pStyle w:val="TOC3"/>
        <w:rPr>
          <w:rFonts w:asciiTheme="minorHAnsi" w:hAnsiTheme="minorHAnsi"/>
          <w:sz w:val="22"/>
        </w:rPr>
      </w:pPr>
      <w:hyperlink w:anchor="_Toc8372864" w:history="1">
        <w:r w:rsidR="003556CB" w:rsidRPr="00C35124">
          <w:rPr>
            <w:rStyle w:val="Hyperlink"/>
          </w:rPr>
          <w:t>2.2.7 Sampling Design</w:t>
        </w:r>
        <w:r w:rsidR="003556CB">
          <w:rPr>
            <w:webHidden/>
          </w:rPr>
          <w:tab/>
        </w:r>
        <w:r w:rsidR="003556CB">
          <w:rPr>
            <w:webHidden/>
          </w:rPr>
          <w:fldChar w:fldCharType="begin"/>
        </w:r>
        <w:r w:rsidR="003556CB">
          <w:rPr>
            <w:webHidden/>
          </w:rPr>
          <w:instrText xml:space="preserve"> PAGEREF _Toc8372864 \h </w:instrText>
        </w:r>
        <w:r w:rsidR="003556CB">
          <w:rPr>
            <w:webHidden/>
          </w:rPr>
        </w:r>
        <w:r w:rsidR="003556CB">
          <w:rPr>
            <w:webHidden/>
          </w:rPr>
          <w:fldChar w:fldCharType="separate"/>
        </w:r>
        <w:r w:rsidR="003556CB">
          <w:rPr>
            <w:webHidden/>
          </w:rPr>
          <w:t>7</w:t>
        </w:r>
        <w:r w:rsidR="003556CB">
          <w:rPr>
            <w:webHidden/>
          </w:rPr>
          <w:fldChar w:fldCharType="end"/>
        </w:r>
      </w:hyperlink>
    </w:p>
    <w:p w14:paraId="646734E5" w14:textId="6EF36EED" w:rsidR="003556CB" w:rsidRDefault="001A3EA2">
      <w:pPr>
        <w:pStyle w:val="TOC1"/>
        <w:rPr>
          <w:rFonts w:asciiTheme="minorHAnsi" w:hAnsiTheme="minorHAnsi"/>
          <w:b w:val="0"/>
          <w:caps w:val="0"/>
          <w:sz w:val="22"/>
        </w:rPr>
      </w:pPr>
      <w:hyperlink w:anchor="_Toc8372865" w:history="1">
        <w:r w:rsidR="003556CB" w:rsidRPr="00C35124">
          <w:rPr>
            <w:rStyle w:val="Hyperlink"/>
          </w:rPr>
          <w:t>3.0 Regulatory Criteria</w:t>
        </w:r>
        <w:r w:rsidR="003556CB">
          <w:rPr>
            <w:webHidden/>
          </w:rPr>
          <w:tab/>
        </w:r>
        <w:r w:rsidR="003556CB">
          <w:rPr>
            <w:webHidden/>
          </w:rPr>
          <w:fldChar w:fldCharType="begin"/>
        </w:r>
        <w:r w:rsidR="003556CB">
          <w:rPr>
            <w:webHidden/>
          </w:rPr>
          <w:instrText xml:space="preserve"> PAGEREF _Toc8372865 \h </w:instrText>
        </w:r>
        <w:r w:rsidR="003556CB">
          <w:rPr>
            <w:webHidden/>
          </w:rPr>
        </w:r>
        <w:r w:rsidR="003556CB">
          <w:rPr>
            <w:webHidden/>
          </w:rPr>
          <w:fldChar w:fldCharType="separate"/>
        </w:r>
        <w:r w:rsidR="003556CB">
          <w:rPr>
            <w:webHidden/>
          </w:rPr>
          <w:t>8</w:t>
        </w:r>
        <w:r w:rsidR="003556CB">
          <w:rPr>
            <w:webHidden/>
          </w:rPr>
          <w:fldChar w:fldCharType="end"/>
        </w:r>
      </w:hyperlink>
    </w:p>
    <w:p w14:paraId="66653398" w14:textId="4BB63DFE" w:rsidR="003556CB" w:rsidRDefault="001A3EA2">
      <w:pPr>
        <w:pStyle w:val="TOC2"/>
        <w:rPr>
          <w:rFonts w:asciiTheme="minorHAnsi" w:hAnsiTheme="minorHAnsi"/>
          <w:sz w:val="22"/>
        </w:rPr>
      </w:pPr>
      <w:hyperlink w:anchor="_Toc8372866" w:history="1">
        <w:r w:rsidR="003556CB" w:rsidRPr="00C35124">
          <w:rPr>
            <w:rStyle w:val="Hyperlink"/>
          </w:rPr>
          <w:t>3.1 Asbestos</w:t>
        </w:r>
        <w:r w:rsidR="003556CB">
          <w:rPr>
            <w:webHidden/>
          </w:rPr>
          <w:tab/>
        </w:r>
        <w:r w:rsidR="003556CB">
          <w:rPr>
            <w:webHidden/>
          </w:rPr>
          <w:fldChar w:fldCharType="begin"/>
        </w:r>
        <w:r w:rsidR="003556CB">
          <w:rPr>
            <w:webHidden/>
          </w:rPr>
          <w:instrText xml:space="preserve"> PAGEREF _Toc8372866 \h </w:instrText>
        </w:r>
        <w:r w:rsidR="003556CB">
          <w:rPr>
            <w:webHidden/>
          </w:rPr>
        </w:r>
        <w:r w:rsidR="003556CB">
          <w:rPr>
            <w:webHidden/>
          </w:rPr>
          <w:fldChar w:fldCharType="separate"/>
        </w:r>
        <w:r w:rsidR="003556CB">
          <w:rPr>
            <w:webHidden/>
          </w:rPr>
          <w:t>8</w:t>
        </w:r>
        <w:r w:rsidR="003556CB">
          <w:rPr>
            <w:webHidden/>
          </w:rPr>
          <w:fldChar w:fldCharType="end"/>
        </w:r>
      </w:hyperlink>
    </w:p>
    <w:p w14:paraId="53793877" w14:textId="6D4DE524" w:rsidR="003556CB" w:rsidRDefault="001A3EA2">
      <w:pPr>
        <w:pStyle w:val="TOC2"/>
        <w:rPr>
          <w:rFonts w:asciiTheme="minorHAnsi" w:hAnsiTheme="minorHAnsi"/>
          <w:sz w:val="22"/>
        </w:rPr>
      </w:pPr>
      <w:hyperlink w:anchor="_Toc8372867" w:history="1">
        <w:r w:rsidR="003556CB" w:rsidRPr="00C35124">
          <w:rPr>
            <w:rStyle w:val="Hyperlink"/>
          </w:rPr>
          <w:t>3.2 Lead</w:t>
        </w:r>
        <w:r w:rsidR="003556CB">
          <w:rPr>
            <w:webHidden/>
          </w:rPr>
          <w:tab/>
        </w:r>
        <w:r w:rsidR="003556CB">
          <w:rPr>
            <w:webHidden/>
          </w:rPr>
          <w:fldChar w:fldCharType="begin"/>
        </w:r>
        <w:r w:rsidR="003556CB">
          <w:rPr>
            <w:webHidden/>
          </w:rPr>
          <w:instrText xml:space="preserve"> PAGEREF _Toc8372867 \h </w:instrText>
        </w:r>
        <w:r w:rsidR="003556CB">
          <w:rPr>
            <w:webHidden/>
          </w:rPr>
        </w:r>
        <w:r w:rsidR="003556CB">
          <w:rPr>
            <w:webHidden/>
          </w:rPr>
          <w:fldChar w:fldCharType="separate"/>
        </w:r>
        <w:r w:rsidR="003556CB">
          <w:rPr>
            <w:webHidden/>
          </w:rPr>
          <w:t>8</w:t>
        </w:r>
        <w:r w:rsidR="003556CB">
          <w:rPr>
            <w:webHidden/>
          </w:rPr>
          <w:fldChar w:fldCharType="end"/>
        </w:r>
      </w:hyperlink>
    </w:p>
    <w:p w14:paraId="6C781CCC" w14:textId="14E93B79" w:rsidR="003556CB" w:rsidRDefault="001A3EA2">
      <w:pPr>
        <w:pStyle w:val="TOC3"/>
        <w:rPr>
          <w:rFonts w:asciiTheme="minorHAnsi" w:hAnsiTheme="minorHAnsi"/>
          <w:sz w:val="22"/>
        </w:rPr>
      </w:pPr>
      <w:hyperlink w:anchor="_Toc8372868" w:history="1">
        <w:r w:rsidR="003556CB" w:rsidRPr="00C35124">
          <w:rPr>
            <w:rStyle w:val="Hyperlink"/>
          </w:rPr>
          <w:t>3.2.1 Lead Based Paint</w:t>
        </w:r>
        <w:r w:rsidR="003556CB">
          <w:rPr>
            <w:webHidden/>
          </w:rPr>
          <w:tab/>
        </w:r>
        <w:r w:rsidR="003556CB">
          <w:rPr>
            <w:webHidden/>
          </w:rPr>
          <w:fldChar w:fldCharType="begin"/>
        </w:r>
        <w:r w:rsidR="003556CB">
          <w:rPr>
            <w:webHidden/>
          </w:rPr>
          <w:instrText xml:space="preserve"> PAGEREF _Toc8372868 \h </w:instrText>
        </w:r>
        <w:r w:rsidR="003556CB">
          <w:rPr>
            <w:webHidden/>
          </w:rPr>
        </w:r>
        <w:r w:rsidR="003556CB">
          <w:rPr>
            <w:webHidden/>
          </w:rPr>
          <w:fldChar w:fldCharType="separate"/>
        </w:r>
        <w:r w:rsidR="003556CB">
          <w:rPr>
            <w:webHidden/>
          </w:rPr>
          <w:t>8</w:t>
        </w:r>
        <w:r w:rsidR="003556CB">
          <w:rPr>
            <w:webHidden/>
          </w:rPr>
          <w:fldChar w:fldCharType="end"/>
        </w:r>
      </w:hyperlink>
    </w:p>
    <w:p w14:paraId="56F5A9B5" w14:textId="28DC90C7" w:rsidR="003556CB" w:rsidRDefault="001A3EA2">
      <w:pPr>
        <w:pStyle w:val="TOC3"/>
        <w:rPr>
          <w:rFonts w:asciiTheme="minorHAnsi" w:hAnsiTheme="minorHAnsi"/>
          <w:sz w:val="22"/>
        </w:rPr>
      </w:pPr>
      <w:hyperlink w:anchor="_Toc8372869" w:history="1">
        <w:r w:rsidR="003556CB" w:rsidRPr="00C35124">
          <w:rPr>
            <w:rStyle w:val="Hyperlink"/>
          </w:rPr>
          <w:t>3.2.2 Lead in Soil</w:t>
        </w:r>
        <w:r w:rsidR="003556CB">
          <w:rPr>
            <w:webHidden/>
          </w:rPr>
          <w:tab/>
        </w:r>
        <w:r w:rsidR="003556CB">
          <w:rPr>
            <w:webHidden/>
          </w:rPr>
          <w:fldChar w:fldCharType="begin"/>
        </w:r>
        <w:r w:rsidR="003556CB">
          <w:rPr>
            <w:webHidden/>
          </w:rPr>
          <w:instrText xml:space="preserve"> PAGEREF _Toc8372869 \h </w:instrText>
        </w:r>
        <w:r w:rsidR="003556CB">
          <w:rPr>
            <w:webHidden/>
          </w:rPr>
        </w:r>
        <w:r w:rsidR="003556CB">
          <w:rPr>
            <w:webHidden/>
          </w:rPr>
          <w:fldChar w:fldCharType="separate"/>
        </w:r>
        <w:r w:rsidR="003556CB">
          <w:rPr>
            <w:webHidden/>
          </w:rPr>
          <w:t>9</w:t>
        </w:r>
        <w:r w:rsidR="003556CB">
          <w:rPr>
            <w:webHidden/>
          </w:rPr>
          <w:fldChar w:fldCharType="end"/>
        </w:r>
      </w:hyperlink>
    </w:p>
    <w:p w14:paraId="297C584D" w14:textId="284566DA" w:rsidR="003556CB" w:rsidRDefault="001A3EA2">
      <w:pPr>
        <w:pStyle w:val="TOC2"/>
        <w:rPr>
          <w:rFonts w:asciiTheme="minorHAnsi" w:hAnsiTheme="minorHAnsi"/>
          <w:sz w:val="22"/>
        </w:rPr>
      </w:pPr>
      <w:hyperlink w:anchor="_Toc8372870" w:history="1">
        <w:r w:rsidR="003556CB" w:rsidRPr="00C35124">
          <w:rPr>
            <w:rStyle w:val="Hyperlink"/>
          </w:rPr>
          <w:t>3.3 Mercury, PCB, and Freon</w:t>
        </w:r>
        <w:r w:rsidR="003556CB">
          <w:rPr>
            <w:webHidden/>
          </w:rPr>
          <w:tab/>
        </w:r>
        <w:r w:rsidR="003556CB">
          <w:rPr>
            <w:webHidden/>
          </w:rPr>
          <w:fldChar w:fldCharType="begin"/>
        </w:r>
        <w:r w:rsidR="003556CB">
          <w:rPr>
            <w:webHidden/>
          </w:rPr>
          <w:instrText xml:space="preserve"> PAGEREF _Toc8372870 \h </w:instrText>
        </w:r>
        <w:r w:rsidR="003556CB">
          <w:rPr>
            <w:webHidden/>
          </w:rPr>
        </w:r>
        <w:r w:rsidR="003556CB">
          <w:rPr>
            <w:webHidden/>
          </w:rPr>
          <w:fldChar w:fldCharType="separate"/>
        </w:r>
        <w:r w:rsidR="003556CB">
          <w:rPr>
            <w:webHidden/>
          </w:rPr>
          <w:t>9</w:t>
        </w:r>
        <w:r w:rsidR="003556CB">
          <w:rPr>
            <w:webHidden/>
          </w:rPr>
          <w:fldChar w:fldCharType="end"/>
        </w:r>
      </w:hyperlink>
    </w:p>
    <w:p w14:paraId="225449C2" w14:textId="03661477" w:rsidR="003556CB" w:rsidRDefault="001A3EA2">
      <w:pPr>
        <w:pStyle w:val="TOC3"/>
        <w:rPr>
          <w:rFonts w:asciiTheme="minorHAnsi" w:hAnsiTheme="minorHAnsi"/>
          <w:sz w:val="22"/>
        </w:rPr>
      </w:pPr>
      <w:hyperlink w:anchor="_Toc8372871" w:history="1">
        <w:r w:rsidR="003556CB" w:rsidRPr="00C35124">
          <w:rPr>
            <w:rStyle w:val="Hyperlink"/>
          </w:rPr>
          <w:t>3.3.1 Mercury</w:t>
        </w:r>
        <w:r w:rsidR="003556CB">
          <w:rPr>
            <w:webHidden/>
          </w:rPr>
          <w:tab/>
        </w:r>
        <w:r w:rsidR="003556CB">
          <w:rPr>
            <w:webHidden/>
          </w:rPr>
          <w:fldChar w:fldCharType="begin"/>
        </w:r>
        <w:r w:rsidR="003556CB">
          <w:rPr>
            <w:webHidden/>
          </w:rPr>
          <w:instrText xml:space="preserve"> PAGEREF _Toc8372871 \h </w:instrText>
        </w:r>
        <w:r w:rsidR="003556CB">
          <w:rPr>
            <w:webHidden/>
          </w:rPr>
        </w:r>
        <w:r w:rsidR="003556CB">
          <w:rPr>
            <w:webHidden/>
          </w:rPr>
          <w:fldChar w:fldCharType="separate"/>
        </w:r>
        <w:r w:rsidR="003556CB">
          <w:rPr>
            <w:webHidden/>
          </w:rPr>
          <w:t>9</w:t>
        </w:r>
        <w:r w:rsidR="003556CB">
          <w:rPr>
            <w:webHidden/>
          </w:rPr>
          <w:fldChar w:fldCharType="end"/>
        </w:r>
      </w:hyperlink>
    </w:p>
    <w:p w14:paraId="169E4B68" w14:textId="4F4E9465" w:rsidR="003556CB" w:rsidRDefault="001A3EA2">
      <w:pPr>
        <w:pStyle w:val="TOC3"/>
        <w:rPr>
          <w:rFonts w:asciiTheme="minorHAnsi" w:hAnsiTheme="minorHAnsi"/>
          <w:sz w:val="22"/>
        </w:rPr>
      </w:pPr>
      <w:hyperlink w:anchor="_Toc8372872" w:history="1">
        <w:r w:rsidR="003556CB" w:rsidRPr="00C35124">
          <w:rPr>
            <w:rStyle w:val="Hyperlink"/>
          </w:rPr>
          <w:t>3.3.2 PCBs</w:t>
        </w:r>
        <w:r w:rsidR="003556CB">
          <w:rPr>
            <w:webHidden/>
          </w:rPr>
          <w:tab/>
        </w:r>
        <w:r w:rsidR="003556CB">
          <w:rPr>
            <w:webHidden/>
          </w:rPr>
          <w:fldChar w:fldCharType="begin"/>
        </w:r>
        <w:r w:rsidR="003556CB">
          <w:rPr>
            <w:webHidden/>
          </w:rPr>
          <w:instrText xml:space="preserve"> PAGEREF _Toc8372872 \h </w:instrText>
        </w:r>
        <w:r w:rsidR="003556CB">
          <w:rPr>
            <w:webHidden/>
          </w:rPr>
        </w:r>
        <w:r w:rsidR="003556CB">
          <w:rPr>
            <w:webHidden/>
          </w:rPr>
          <w:fldChar w:fldCharType="separate"/>
        </w:r>
        <w:r w:rsidR="003556CB">
          <w:rPr>
            <w:webHidden/>
          </w:rPr>
          <w:t>10</w:t>
        </w:r>
        <w:r w:rsidR="003556CB">
          <w:rPr>
            <w:webHidden/>
          </w:rPr>
          <w:fldChar w:fldCharType="end"/>
        </w:r>
      </w:hyperlink>
    </w:p>
    <w:p w14:paraId="51BF8389" w14:textId="0FEECC31" w:rsidR="003556CB" w:rsidRDefault="001A3EA2">
      <w:pPr>
        <w:pStyle w:val="TOC3"/>
        <w:rPr>
          <w:rFonts w:asciiTheme="minorHAnsi" w:hAnsiTheme="minorHAnsi"/>
          <w:sz w:val="22"/>
        </w:rPr>
      </w:pPr>
      <w:hyperlink w:anchor="_Toc8372873" w:history="1">
        <w:r w:rsidR="003556CB" w:rsidRPr="00C35124">
          <w:rPr>
            <w:rStyle w:val="Hyperlink"/>
          </w:rPr>
          <w:t>3.3.3 Freon</w:t>
        </w:r>
        <w:r w:rsidR="003556CB">
          <w:rPr>
            <w:webHidden/>
          </w:rPr>
          <w:tab/>
        </w:r>
        <w:r w:rsidR="003556CB">
          <w:rPr>
            <w:webHidden/>
          </w:rPr>
          <w:fldChar w:fldCharType="begin"/>
        </w:r>
        <w:r w:rsidR="003556CB">
          <w:rPr>
            <w:webHidden/>
          </w:rPr>
          <w:instrText xml:space="preserve"> PAGEREF _Toc8372873 \h </w:instrText>
        </w:r>
        <w:r w:rsidR="003556CB">
          <w:rPr>
            <w:webHidden/>
          </w:rPr>
        </w:r>
        <w:r w:rsidR="003556CB">
          <w:rPr>
            <w:webHidden/>
          </w:rPr>
          <w:fldChar w:fldCharType="separate"/>
        </w:r>
        <w:r w:rsidR="003556CB">
          <w:rPr>
            <w:webHidden/>
          </w:rPr>
          <w:t>10</w:t>
        </w:r>
        <w:r w:rsidR="003556CB">
          <w:rPr>
            <w:webHidden/>
          </w:rPr>
          <w:fldChar w:fldCharType="end"/>
        </w:r>
      </w:hyperlink>
    </w:p>
    <w:p w14:paraId="3B2605CC" w14:textId="3F225762" w:rsidR="003556CB" w:rsidRDefault="001A3EA2">
      <w:pPr>
        <w:pStyle w:val="TOC1"/>
        <w:rPr>
          <w:rFonts w:asciiTheme="minorHAnsi" w:hAnsiTheme="minorHAnsi"/>
          <w:b w:val="0"/>
          <w:caps w:val="0"/>
          <w:sz w:val="22"/>
        </w:rPr>
      </w:pPr>
      <w:hyperlink w:anchor="_Toc8372874" w:history="1">
        <w:r w:rsidR="003556CB" w:rsidRPr="00C35124">
          <w:rPr>
            <w:rStyle w:val="Hyperlink"/>
          </w:rPr>
          <w:t>4.0 Sampling Approach</w:t>
        </w:r>
        <w:r w:rsidR="003556CB">
          <w:rPr>
            <w:webHidden/>
          </w:rPr>
          <w:tab/>
        </w:r>
        <w:r w:rsidR="003556CB">
          <w:rPr>
            <w:webHidden/>
          </w:rPr>
          <w:fldChar w:fldCharType="begin"/>
        </w:r>
        <w:r w:rsidR="003556CB">
          <w:rPr>
            <w:webHidden/>
          </w:rPr>
          <w:instrText xml:space="preserve"> PAGEREF _Toc8372874 \h </w:instrText>
        </w:r>
        <w:r w:rsidR="003556CB">
          <w:rPr>
            <w:webHidden/>
          </w:rPr>
        </w:r>
        <w:r w:rsidR="003556CB">
          <w:rPr>
            <w:webHidden/>
          </w:rPr>
          <w:fldChar w:fldCharType="separate"/>
        </w:r>
        <w:r w:rsidR="003556CB">
          <w:rPr>
            <w:webHidden/>
          </w:rPr>
          <w:t>11</w:t>
        </w:r>
        <w:r w:rsidR="003556CB">
          <w:rPr>
            <w:webHidden/>
          </w:rPr>
          <w:fldChar w:fldCharType="end"/>
        </w:r>
      </w:hyperlink>
    </w:p>
    <w:p w14:paraId="3CB93395" w14:textId="426AC5C7" w:rsidR="003556CB" w:rsidRDefault="001A3EA2">
      <w:pPr>
        <w:pStyle w:val="TOC2"/>
        <w:rPr>
          <w:rFonts w:asciiTheme="minorHAnsi" w:hAnsiTheme="minorHAnsi"/>
          <w:sz w:val="22"/>
        </w:rPr>
      </w:pPr>
      <w:hyperlink w:anchor="_Toc8372875" w:history="1">
        <w:r w:rsidR="003556CB" w:rsidRPr="00C35124">
          <w:rPr>
            <w:rStyle w:val="Hyperlink"/>
          </w:rPr>
          <w:t>4.1 Asbestos Sampling</w:t>
        </w:r>
        <w:r w:rsidR="003556CB">
          <w:rPr>
            <w:webHidden/>
          </w:rPr>
          <w:tab/>
        </w:r>
        <w:r w:rsidR="003556CB">
          <w:rPr>
            <w:webHidden/>
          </w:rPr>
          <w:fldChar w:fldCharType="begin"/>
        </w:r>
        <w:r w:rsidR="003556CB">
          <w:rPr>
            <w:webHidden/>
          </w:rPr>
          <w:instrText xml:space="preserve"> PAGEREF _Toc8372875 \h </w:instrText>
        </w:r>
        <w:r w:rsidR="003556CB">
          <w:rPr>
            <w:webHidden/>
          </w:rPr>
        </w:r>
        <w:r w:rsidR="003556CB">
          <w:rPr>
            <w:webHidden/>
          </w:rPr>
          <w:fldChar w:fldCharType="separate"/>
        </w:r>
        <w:r w:rsidR="003556CB">
          <w:rPr>
            <w:webHidden/>
          </w:rPr>
          <w:t>11</w:t>
        </w:r>
        <w:r w:rsidR="003556CB">
          <w:rPr>
            <w:webHidden/>
          </w:rPr>
          <w:fldChar w:fldCharType="end"/>
        </w:r>
      </w:hyperlink>
    </w:p>
    <w:p w14:paraId="27FCB81E" w14:textId="7A6E6753" w:rsidR="003556CB" w:rsidRDefault="001A3EA2">
      <w:pPr>
        <w:pStyle w:val="TOC3"/>
        <w:rPr>
          <w:rFonts w:asciiTheme="minorHAnsi" w:hAnsiTheme="minorHAnsi"/>
          <w:sz w:val="22"/>
        </w:rPr>
      </w:pPr>
      <w:hyperlink w:anchor="_Toc8372876" w:history="1">
        <w:r w:rsidR="003556CB" w:rsidRPr="00C35124">
          <w:rPr>
            <w:rStyle w:val="Hyperlink"/>
          </w:rPr>
          <w:t>4.1.1 Surfacing Material</w:t>
        </w:r>
        <w:r w:rsidR="003556CB">
          <w:rPr>
            <w:webHidden/>
          </w:rPr>
          <w:tab/>
        </w:r>
        <w:r w:rsidR="003556CB">
          <w:rPr>
            <w:webHidden/>
          </w:rPr>
          <w:fldChar w:fldCharType="begin"/>
        </w:r>
        <w:r w:rsidR="003556CB">
          <w:rPr>
            <w:webHidden/>
          </w:rPr>
          <w:instrText xml:space="preserve"> PAGEREF _Toc8372876 \h </w:instrText>
        </w:r>
        <w:r w:rsidR="003556CB">
          <w:rPr>
            <w:webHidden/>
          </w:rPr>
        </w:r>
        <w:r w:rsidR="003556CB">
          <w:rPr>
            <w:webHidden/>
          </w:rPr>
          <w:fldChar w:fldCharType="separate"/>
        </w:r>
        <w:r w:rsidR="003556CB">
          <w:rPr>
            <w:webHidden/>
          </w:rPr>
          <w:t>11</w:t>
        </w:r>
        <w:r w:rsidR="003556CB">
          <w:rPr>
            <w:webHidden/>
          </w:rPr>
          <w:fldChar w:fldCharType="end"/>
        </w:r>
      </w:hyperlink>
    </w:p>
    <w:p w14:paraId="25301A56" w14:textId="288907C5" w:rsidR="003556CB" w:rsidRDefault="001A3EA2">
      <w:pPr>
        <w:pStyle w:val="TOC3"/>
        <w:rPr>
          <w:rFonts w:asciiTheme="minorHAnsi" w:hAnsiTheme="minorHAnsi"/>
          <w:sz w:val="22"/>
        </w:rPr>
      </w:pPr>
      <w:hyperlink w:anchor="_Toc8372877" w:history="1">
        <w:r w:rsidR="003556CB" w:rsidRPr="00C35124">
          <w:rPr>
            <w:rStyle w:val="Hyperlink"/>
          </w:rPr>
          <w:t>4.1.2 Thermal System Insulation</w:t>
        </w:r>
        <w:r w:rsidR="003556CB">
          <w:rPr>
            <w:webHidden/>
          </w:rPr>
          <w:tab/>
        </w:r>
        <w:r w:rsidR="003556CB">
          <w:rPr>
            <w:webHidden/>
          </w:rPr>
          <w:fldChar w:fldCharType="begin"/>
        </w:r>
        <w:r w:rsidR="003556CB">
          <w:rPr>
            <w:webHidden/>
          </w:rPr>
          <w:instrText xml:space="preserve"> PAGEREF _Toc8372877 \h </w:instrText>
        </w:r>
        <w:r w:rsidR="003556CB">
          <w:rPr>
            <w:webHidden/>
          </w:rPr>
        </w:r>
        <w:r w:rsidR="003556CB">
          <w:rPr>
            <w:webHidden/>
          </w:rPr>
          <w:fldChar w:fldCharType="separate"/>
        </w:r>
        <w:r w:rsidR="003556CB">
          <w:rPr>
            <w:webHidden/>
          </w:rPr>
          <w:t>11</w:t>
        </w:r>
        <w:r w:rsidR="003556CB">
          <w:rPr>
            <w:webHidden/>
          </w:rPr>
          <w:fldChar w:fldCharType="end"/>
        </w:r>
      </w:hyperlink>
    </w:p>
    <w:p w14:paraId="416F1B00" w14:textId="67022EF2" w:rsidR="003556CB" w:rsidRDefault="001A3EA2">
      <w:pPr>
        <w:pStyle w:val="TOC3"/>
        <w:rPr>
          <w:rFonts w:asciiTheme="minorHAnsi" w:hAnsiTheme="minorHAnsi"/>
          <w:sz w:val="22"/>
        </w:rPr>
      </w:pPr>
      <w:hyperlink w:anchor="_Toc8372878" w:history="1">
        <w:r w:rsidR="003556CB" w:rsidRPr="00C35124">
          <w:rPr>
            <w:rStyle w:val="Hyperlink"/>
          </w:rPr>
          <w:t>4.1.3 Miscellaneous Material</w:t>
        </w:r>
        <w:r w:rsidR="003556CB">
          <w:rPr>
            <w:webHidden/>
          </w:rPr>
          <w:tab/>
        </w:r>
        <w:r w:rsidR="003556CB">
          <w:rPr>
            <w:webHidden/>
          </w:rPr>
          <w:fldChar w:fldCharType="begin"/>
        </w:r>
        <w:r w:rsidR="003556CB">
          <w:rPr>
            <w:webHidden/>
          </w:rPr>
          <w:instrText xml:space="preserve"> PAGEREF _Toc8372878 \h </w:instrText>
        </w:r>
        <w:r w:rsidR="003556CB">
          <w:rPr>
            <w:webHidden/>
          </w:rPr>
        </w:r>
        <w:r w:rsidR="003556CB">
          <w:rPr>
            <w:webHidden/>
          </w:rPr>
          <w:fldChar w:fldCharType="separate"/>
        </w:r>
        <w:r w:rsidR="003556CB">
          <w:rPr>
            <w:webHidden/>
          </w:rPr>
          <w:t>12</w:t>
        </w:r>
        <w:r w:rsidR="003556CB">
          <w:rPr>
            <w:webHidden/>
          </w:rPr>
          <w:fldChar w:fldCharType="end"/>
        </w:r>
      </w:hyperlink>
    </w:p>
    <w:p w14:paraId="5E6BACF5" w14:textId="11487E04" w:rsidR="003556CB" w:rsidRDefault="001A3EA2">
      <w:pPr>
        <w:pStyle w:val="TOC2"/>
        <w:rPr>
          <w:rFonts w:asciiTheme="minorHAnsi" w:hAnsiTheme="minorHAnsi"/>
          <w:sz w:val="22"/>
        </w:rPr>
      </w:pPr>
      <w:hyperlink w:anchor="_Toc8372879" w:history="1">
        <w:r w:rsidR="003556CB" w:rsidRPr="00C35124">
          <w:rPr>
            <w:rStyle w:val="Hyperlink"/>
          </w:rPr>
          <w:t>4.2 Lead Sampling</w:t>
        </w:r>
        <w:r w:rsidR="003556CB">
          <w:rPr>
            <w:webHidden/>
          </w:rPr>
          <w:tab/>
        </w:r>
        <w:r w:rsidR="003556CB">
          <w:rPr>
            <w:webHidden/>
          </w:rPr>
          <w:fldChar w:fldCharType="begin"/>
        </w:r>
        <w:r w:rsidR="003556CB">
          <w:rPr>
            <w:webHidden/>
          </w:rPr>
          <w:instrText xml:space="preserve"> PAGEREF _Toc8372879 \h </w:instrText>
        </w:r>
        <w:r w:rsidR="003556CB">
          <w:rPr>
            <w:webHidden/>
          </w:rPr>
        </w:r>
        <w:r w:rsidR="003556CB">
          <w:rPr>
            <w:webHidden/>
          </w:rPr>
          <w:fldChar w:fldCharType="separate"/>
        </w:r>
        <w:r w:rsidR="003556CB">
          <w:rPr>
            <w:webHidden/>
          </w:rPr>
          <w:t>12</w:t>
        </w:r>
        <w:r w:rsidR="003556CB">
          <w:rPr>
            <w:webHidden/>
          </w:rPr>
          <w:fldChar w:fldCharType="end"/>
        </w:r>
      </w:hyperlink>
    </w:p>
    <w:p w14:paraId="63D72AAA" w14:textId="38139B1F" w:rsidR="003556CB" w:rsidRDefault="001A3EA2">
      <w:pPr>
        <w:pStyle w:val="TOC3"/>
        <w:rPr>
          <w:rFonts w:asciiTheme="minorHAnsi" w:hAnsiTheme="minorHAnsi"/>
          <w:sz w:val="22"/>
        </w:rPr>
      </w:pPr>
      <w:hyperlink w:anchor="_Toc8372880" w:history="1">
        <w:r w:rsidR="003556CB" w:rsidRPr="00C35124">
          <w:rPr>
            <w:rStyle w:val="Hyperlink"/>
          </w:rPr>
          <w:t>4.2.1 Lead Based Paint</w:t>
        </w:r>
        <w:r w:rsidR="003556CB">
          <w:rPr>
            <w:webHidden/>
          </w:rPr>
          <w:tab/>
        </w:r>
        <w:r w:rsidR="003556CB">
          <w:rPr>
            <w:webHidden/>
          </w:rPr>
          <w:fldChar w:fldCharType="begin"/>
        </w:r>
        <w:r w:rsidR="003556CB">
          <w:rPr>
            <w:webHidden/>
          </w:rPr>
          <w:instrText xml:space="preserve"> PAGEREF _Toc8372880 \h </w:instrText>
        </w:r>
        <w:r w:rsidR="003556CB">
          <w:rPr>
            <w:webHidden/>
          </w:rPr>
        </w:r>
        <w:r w:rsidR="003556CB">
          <w:rPr>
            <w:webHidden/>
          </w:rPr>
          <w:fldChar w:fldCharType="separate"/>
        </w:r>
        <w:r w:rsidR="003556CB">
          <w:rPr>
            <w:webHidden/>
          </w:rPr>
          <w:t>12</w:t>
        </w:r>
        <w:r w:rsidR="003556CB">
          <w:rPr>
            <w:webHidden/>
          </w:rPr>
          <w:fldChar w:fldCharType="end"/>
        </w:r>
      </w:hyperlink>
    </w:p>
    <w:p w14:paraId="508C98AB" w14:textId="2554650F" w:rsidR="003556CB" w:rsidRDefault="001A3EA2">
      <w:pPr>
        <w:pStyle w:val="TOC3"/>
        <w:rPr>
          <w:rFonts w:asciiTheme="minorHAnsi" w:hAnsiTheme="minorHAnsi"/>
          <w:sz w:val="22"/>
        </w:rPr>
      </w:pPr>
      <w:hyperlink w:anchor="_Toc8372881" w:history="1">
        <w:r w:rsidR="003556CB" w:rsidRPr="00C35124">
          <w:rPr>
            <w:rStyle w:val="Hyperlink"/>
          </w:rPr>
          <w:t>4.2.2 Lead Waste Characterization for Disposal</w:t>
        </w:r>
        <w:r w:rsidR="003556CB">
          <w:rPr>
            <w:webHidden/>
          </w:rPr>
          <w:tab/>
        </w:r>
        <w:r w:rsidR="003556CB">
          <w:rPr>
            <w:webHidden/>
          </w:rPr>
          <w:fldChar w:fldCharType="begin"/>
        </w:r>
        <w:r w:rsidR="003556CB">
          <w:rPr>
            <w:webHidden/>
          </w:rPr>
          <w:instrText xml:space="preserve"> PAGEREF _Toc8372881 \h </w:instrText>
        </w:r>
        <w:r w:rsidR="003556CB">
          <w:rPr>
            <w:webHidden/>
          </w:rPr>
        </w:r>
        <w:r w:rsidR="003556CB">
          <w:rPr>
            <w:webHidden/>
          </w:rPr>
          <w:fldChar w:fldCharType="separate"/>
        </w:r>
        <w:r w:rsidR="003556CB">
          <w:rPr>
            <w:webHidden/>
          </w:rPr>
          <w:t>12</w:t>
        </w:r>
        <w:r w:rsidR="003556CB">
          <w:rPr>
            <w:webHidden/>
          </w:rPr>
          <w:fldChar w:fldCharType="end"/>
        </w:r>
      </w:hyperlink>
    </w:p>
    <w:p w14:paraId="3CC9BAF4" w14:textId="0198528F" w:rsidR="003556CB" w:rsidRDefault="001A3EA2">
      <w:pPr>
        <w:pStyle w:val="TOC3"/>
        <w:rPr>
          <w:rFonts w:asciiTheme="minorHAnsi" w:hAnsiTheme="minorHAnsi"/>
          <w:sz w:val="22"/>
        </w:rPr>
      </w:pPr>
      <w:hyperlink w:anchor="_Toc8372882" w:history="1">
        <w:r w:rsidR="003556CB" w:rsidRPr="00C35124">
          <w:rPr>
            <w:rStyle w:val="Hyperlink"/>
          </w:rPr>
          <w:t>4.2.3 Lead in Soil</w:t>
        </w:r>
        <w:r w:rsidR="003556CB">
          <w:rPr>
            <w:webHidden/>
          </w:rPr>
          <w:tab/>
        </w:r>
        <w:r w:rsidR="003556CB">
          <w:rPr>
            <w:webHidden/>
          </w:rPr>
          <w:fldChar w:fldCharType="begin"/>
        </w:r>
        <w:r w:rsidR="003556CB">
          <w:rPr>
            <w:webHidden/>
          </w:rPr>
          <w:instrText xml:space="preserve"> PAGEREF _Toc8372882 \h </w:instrText>
        </w:r>
        <w:r w:rsidR="003556CB">
          <w:rPr>
            <w:webHidden/>
          </w:rPr>
        </w:r>
        <w:r w:rsidR="003556CB">
          <w:rPr>
            <w:webHidden/>
          </w:rPr>
          <w:fldChar w:fldCharType="separate"/>
        </w:r>
        <w:r w:rsidR="003556CB">
          <w:rPr>
            <w:webHidden/>
          </w:rPr>
          <w:t>12</w:t>
        </w:r>
        <w:r w:rsidR="003556CB">
          <w:rPr>
            <w:webHidden/>
          </w:rPr>
          <w:fldChar w:fldCharType="end"/>
        </w:r>
      </w:hyperlink>
    </w:p>
    <w:p w14:paraId="2215EC86" w14:textId="1752795A" w:rsidR="003556CB" w:rsidRDefault="001A3EA2">
      <w:pPr>
        <w:pStyle w:val="TOC2"/>
        <w:rPr>
          <w:rFonts w:asciiTheme="minorHAnsi" w:hAnsiTheme="minorHAnsi"/>
          <w:sz w:val="22"/>
        </w:rPr>
      </w:pPr>
      <w:hyperlink w:anchor="_Toc8372883" w:history="1">
        <w:r w:rsidR="003556CB" w:rsidRPr="00C35124">
          <w:rPr>
            <w:rStyle w:val="Hyperlink"/>
          </w:rPr>
          <w:t>4.3 Mercury, PCB’s, and Freon</w:t>
        </w:r>
        <w:r w:rsidR="003556CB">
          <w:rPr>
            <w:webHidden/>
          </w:rPr>
          <w:tab/>
        </w:r>
        <w:r w:rsidR="003556CB">
          <w:rPr>
            <w:webHidden/>
          </w:rPr>
          <w:fldChar w:fldCharType="begin"/>
        </w:r>
        <w:r w:rsidR="003556CB">
          <w:rPr>
            <w:webHidden/>
          </w:rPr>
          <w:instrText xml:space="preserve"> PAGEREF _Toc8372883 \h </w:instrText>
        </w:r>
        <w:r w:rsidR="003556CB">
          <w:rPr>
            <w:webHidden/>
          </w:rPr>
        </w:r>
        <w:r w:rsidR="003556CB">
          <w:rPr>
            <w:webHidden/>
          </w:rPr>
          <w:fldChar w:fldCharType="separate"/>
        </w:r>
        <w:r w:rsidR="003556CB">
          <w:rPr>
            <w:webHidden/>
          </w:rPr>
          <w:t>13</w:t>
        </w:r>
        <w:r w:rsidR="003556CB">
          <w:rPr>
            <w:webHidden/>
          </w:rPr>
          <w:fldChar w:fldCharType="end"/>
        </w:r>
      </w:hyperlink>
    </w:p>
    <w:p w14:paraId="3E1F87E7" w14:textId="428D0BD7" w:rsidR="003556CB" w:rsidRDefault="001A3EA2">
      <w:pPr>
        <w:pStyle w:val="TOC3"/>
        <w:rPr>
          <w:rFonts w:asciiTheme="minorHAnsi" w:hAnsiTheme="minorHAnsi"/>
          <w:sz w:val="22"/>
        </w:rPr>
      </w:pPr>
      <w:hyperlink w:anchor="_Toc8372884" w:history="1">
        <w:r w:rsidR="003556CB" w:rsidRPr="00C35124">
          <w:rPr>
            <w:rStyle w:val="Hyperlink"/>
          </w:rPr>
          <w:t>4.3.1 Mercury</w:t>
        </w:r>
        <w:r w:rsidR="003556CB">
          <w:rPr>
            <w:webHidden/>
          </w:rPr>
          <w:tab/>
        </w:r>
        <w:r w:rsidR="003556CB">
          <w:rPr>
            <w:webHidden/>
          </w:rPr>
          <w:fldChar w:fldCharType="begin"/>
        </w:r>
        <w:r w:rsidR="003556CB">
          <w:rPr>
            <w:webHidden/>
          </w:rPr>
          <w:instrText xml:space="preserve"> PAGEREF _Toc8372884 \h </w:instrText>
        </w:r>
        <w:r w:rsidR="003556CB">
          <w:rPr>
            <w:webHidden/>
          </w:rPr>
        </w:r>
        <w:r w:rsidR="003556CB">
          <w:rPr>
            <w:webHidden/>
          </w:rPr>
          <w:fldChar w:fldCharType="separate"/>
        </w:r>
        <w:r w:rsidR="003556CB">
          <w:rPr>
            <w:webHidden/>
          </w:rPr>
          <w:t>13</w:t>
        </w:r>
        <w:r w:rsidR="003556CB">
          <w:rPr>
            <w:webHidden/>
          </w:rPr>
          <w:fldChar w:fldCharType="end"/>
        </w:r>
      </w:hyperlink>
    </w:p>
    <w:p w14:paraId="5AAD7DBC" w14:textId="61581FD0" w:rsidR="003556CB" w:rsidRDefault="001A3EA2">
      <w:pPr>
        <w:pStyle w:val="TOC3"/>
        <w:rPr>
          <w:rFonts w:asciiTheme="minorHAnsi" w:hAnsiTheme="minorHAnsi"/>
          <w:sz w:val="22"/>
        </w:rPr>
      </w:pPr>
      <w:hyperlink w:anchor="_Toc8372885" w:history="1">
        <w:r w:rsidR="003556CB" w:rsidRPr="00C35124">
          <w:rPr>
            <w:rStyle w:val="Hyperlink"/>
          </w:rPr>
          <w:t>4.3.2 PCB’s</w:t>
        </w:r>
        <w:r w:rsidR="003556CB">
          <w:rPr>
            <w:webHidden/>
          </w:rPr>
          <w:tab/>
        </w:r>
        <w:r w:rsidR="003556CB">
          <w:rPr>
            <w:webHidden/>
          </w:rPr>
          <w:fldChar w:fldCharType="begin"/>
        </w:r>
        <w:r w:rsidR="003556CB">
          <w:rPr>
            <w:webHidden/>
          </w:rPr>
          <w:instrText xml:space="preserve"> PAGEREF _Toc8372885 \h </w:instrText>
        </w:r>
        <w:r w:rsidR="003556CB">
          <w:rPr>
            <w:webHidden/>
          </w:rPr>
        </w:r>
        <w:r w:rsidR="003556CB">
          <w:rPr>
            <w:webHidden/>
          </w:rPr>
          <w:fldChar w:fldCharType="separate"/>
        </w:r>
        <w:r w:rsidR="003556CB">
          <w:rPr>
            <w:webHidden/>
          </w:rPr>
          <w:t>13</w:t>
        </w:r>
        <w:r w:rsidR="003556CB">
          <w:rPr>
            <w:webHidden/>
          </w:rPr>
          <w:fldChar w:fldCharType="end"/>
        </w:r>
      </w:hyperlink>
    </w:p>
    <w:p w14:paraId="4CBD86D0" w14:textId="557BFE2B" w:rsidR="003556CB" w:rsidRDefault="001A3EA2">
      <w:pPr>
        <w:pStyle w:val="TOC3"/>
        <w:rPr>
          <w:rFonts w:asciiTheme="minorHAnsi" w:hAnsiTheme="minorHAnsi"/>
          <w:sz w:val="22"/>
        </w:rPr>
      </w:pPr>
      <w:hyperlink w:anchor="_Toc8372886" w:history="1">
        <w:r w:rsidR="003556CB" w:rsidRPr="00C35124">
          <w:rPr>
            <w:rStyle w:val="Hyperlink"/>
          </w:rPr>
          <w:t>4.3.3 Freon</w:t>
        </w:r>
        <w:r w:rsidR="003556CB">
          <w:rPr>
            <w:webHidden/>
          </w:rPr>
          <w:tab/>
        </w:r>
        <w:r w:rsidR="003556CB">
          <w:rPr>
            <w:webHidden/>
          </w:rPr>
          <w:fldChar w:fldCharType="begin"/>
        </w:r>
        <w:r w:rsidR="003556CB">
          <w:rPr>
            <w:webHidden/>
          </w:rPr>
          <w:instrText xml:space="preserve"> PAGEREF _Toc8372886 \h </w:instrText>
        </w:r>
        <w:r w:rsidR="003556CB">
          <w:rPr>
            <w:webHidden/>
          </w:rPr>
        </w:r>
        <w:r w:rsidR="003556CB">
          <w:rPr>
            <w:webHidden/>
          </w:rPr>
          <w:fldChar w:fldCharType="separate"/>
        </w:r>
        <w:r w:rsidR="003556CB">
          <w:rPr>
            <w:webHidden/>
          </w:rPr>
          <w:t>13</w:t>
        </w:r>
        <w:r w:rsidR="003556CB">
          <w:rPr>
            <w:webHidden/>
          </w:rPr>
          <w:fldChar w:fldCharType="end"/>
        </w:r>
      </w:hyperlink>
    </w:p>
    <w:p w14:paraId="1DE9BA86" w14:textId="14B9A71F" w:rsidR="003556CB" w:rsidRDefault="001A3EA2">
      <w:pPr>
        <w:pStyle w:val="TOC2"/>
        <w:rPr>
          <w:rFonts w:asciiTheme="minorHAnsi" w:hAnsiTheme="minorHAnsi"/>
          <w:sz w:val="22"/>
        </w:rPr>
      </w:pPr>
      <w:hyperlink w:anchor="_Toc8372887" w:history="1">
        <w:r w:rsidR="003556CB" w:rsidRPr="00C35124">
          <w:rPr>
            <w:rStyle w:val="Hyperlink"/>
          </w:rPr>
          <w:t>4.4 Field QA</w:t>
        </w:r>
        <w:r w:rsidR="003556CB">
          <w:rPr>
            <w:webHidden/>
          </w:rPr>
          <w:tab/>
        </w:r>
        <w:r w:rsidR="003556CB">
          <w:rPr>
            <w:webHidden/>
          </w:rPr>
          <w:fldChar w:fldCharType="begin"/>
        </w:r>
        <w:r w:rsidR="003556CB">
          <w:rPr>
            <w:webHidden/>
          </w:rPr>
          <w:instrText xml:space="preserve"> PAGEREF _Toc8372887 \h </w:instrText>
        </w:r>
        <w:r w:rsidR="003556CB">
          <w:rPr>
            <w:webHidden/>
          </w:rPr>
        </w:r>
        <w:r w:rsidR="003556CB">
          <w:rPr>
            <w:webHidden/>
          </w:rPr>
          <w:fldChar w:fldCharType="separate"/>
        </w:r>
        <w:r w:rsidR="003556CB">
          <w:rPr>
            <w:webHidden/>
          </w:rPr>
          <w:t>13</w:t>
        </w:r>
        <w:r w:rsidR="003556CB">
          <w:rPr>
            <w:webHidden/>
          </w:rPr>
          <w:fldChar w:fldCharType="end"/>
        </w:r>
      </w:hyperlink>
    </w:p>
    <w:p w14:paraId="2AA55BCE" w14:textId="3723EE20" w:rsidR="003556CB" w:rsidRDefault="001A3EA2">
      <w:pPr>
        <w:pStyle w:val="TOC3"/>
        <w:rPr>
          <w:rFonts w:asciiTheme="minorHAnsi" w:hAnsiTheme="minorHAnsi"/>
          <w:sz w:val="22"/>
        </w:rPr>
      </w:pPr>
      <w:hyperlink w:anchor="_Toc8372888" w:history="1">
        <w:r w:rsidR="003556CB" w:rsidRPr="00C35124">
          <w:rPr>
            <w:rStyle w:val="Hyperlink"/>
          </w:rPr>
          <w:t>4.4.1 Asbestos Sampling</w:t>
        </w:r>
        <w:r w:rsidR="003556CB">
          <w:rPr>
            <w:webHidden/>
          </w:rPr>
          <w:tab/>
        </w:r>
        <w:r w:rsidR="003556CB">
          <w:rPr>
            <w:webHidden/>
          </w:rPr>
          <w:fldChar w:fldCharType="begin"/>
        </w:r>
        <w:r w:rsidR="003556CB">
          <w:rPr>
            <w:webHidden/>
          </w:rPr>
          <w:instrText xml:space="preserve"> PAGEREF _Toc8372888 \h </w:instrText>
        </w:r>
        <w:r w:rsidR="003556CB">
          <w:rPr>
            <w:webHidden/>
          </w:rPr>
        </w:r>
        <w:r w:rsidR="003556CB">
          <w:rPr>
            <w:webHidden/>
          </w:rPr>
          <w:fldChar w:fldCharType="separate"/>
        </w:r>
        <w:r w:rsidR="003556CB">
          <w:rPr>
            <w:webHidden/>
          </w:rPr>
          <w:t>13</w:t>
        </w:r>
        <w:r w:rsidR="003556CB">
          <w:rPr>
            <w:webHidden/>
          </w:rPr>
          <w:fldChar w:fldCharType="end"/>
        </w:r>
      </w:hyperlink>
    </w:p>
    <w:p w14:paraId="24BFBF5C" w14:textId="426E96FB" w:rsidR="003556CB" w:rsidRDefault="001A3EA2">
      <w:pPr>
        <w:pStyle w:val="TOC3"/>
        <w:rPr>
          <w:rFonts w:asciiTheme="minorHAnsi" w:hAnsiTheme="minorHAnsi"/>
          <w:sz w:val="22"/>
        </w:rPr>
      </w:pPr>
      <w:hyperlink w:anchor="_Toc8372889" w:history="1">
        <w:r w:rsidR="003556CB" w:rsidRPr="00C35124">
          <w:rPr>
            <w:rStyle w:val="Hyperlink"/>
          </w:rPr>
          <w:t>4.4.2 Lead-Based Paint Sampling</w:t>
        </w:r>
        <w:r w:rsidR="003556CB">
          <w:rPr>
            <w:webHidden/>
          </w:rPr>
          <w:tab/>
        </w:r>
        <w:r w:rsidR="003556CB">
          <w:rPr>
            <w:webHidden/>
          </w:rPr>
          <w:fldChar w:fldCharType="begin"/>
        </w:r>
        <w:r w:rsidR="003556CB">
          <w:rPr>
            <w:webHidden/>
          </w:rPr>
          <w:instrText xml:space="preserve"> PAGEREF _Toc8372889 \h </w:instrText>
        </w:r>
        <w:r w:rsidR="003556CB">
          <w:rPr>
            <w:webHidden/>
          </w:rPr>
        </w:r>
        <w:r w:rsidR="003556CB">
          <w:rPr>
            <w:webHidden/>
          </w:rPr>
          <w:fldChar w:fldCharType="separate"/>
        </w:r>
        <w:r w:rsidR="003556CB">
          <w:rPr>
            <w:webHidden/>
          </w:rPr>
          <w:t>13</w:t>
        </w:r>
        <w:r w:rsidR="003556CB">
          <w:rPr>
            <w:webHidden/>
          </w:rPr>
          <w:fldChar w:fldCharType="end"/>
        </w:r>
      </w:hyperlink>
    </w:p>
    <w:p w14:paraId="6B1CF7DF" w14:textId="460237C3" w:rsidR="003556CB" w:rsidRDefault="001A3EA2">
      <w:pPr>
        <w:pStyle w:val="TOC1"/>
        <w:rPr>
          <w:rFonts w:asciiTheme="minorHAnsi" w:hAnsiTheme="minorHAnsi"/>
          <w:b w:val="0"/>
          <w:caps w:val="0"/>
          <w:sz w:val="22"/>
        </w:rPr>
      </w:pPr>
      <w:hyperlink w:anchor="_Toc8372890" w:history="1">
        <w:r w:rsidR="003556CB" w:rsidRPr="00C35124">
          <w:rPr>
            <w:rStyle w:val="Hyperlink"/>
          </w:rPr>
          <w:t>5.0 Reporting</w:t>
        </w:r>
        <w:r w:rsidR="003556CB">
          <w:rPr>
            <w:webHidden/>
          </w:rPr>
          <w:tab/>
        </w:r>
        <w:r w:rsidR="003556CB">
          <w:rPr>
            <w:webHidden/>
          </w:rPr>
          <w:fldChar w:fldCharType="begin"/>
        </w:r>
        <w:r w:rsidR="003556CB">
          <w:rPr>
            <w:webHidden/>
          </w:rPr>
          <w:instrText xml:space="preserve"> PAGEREF _Toc8372890 \h </w:instrText>
        </w:r>
        <w:r w:rsidR="003556CB">
          <w:rPr>
            <w:webHidden/>
          </w:rPr>
        </w:r>
        <w:r w:rsidR="003556CB">
          <w:rPr>
            <w:webHidden/>
          </w:rPr>
          <w:fldChar w:fldCharType="separate"/>
        </w:r>
        <w:r w:rsidR="003556CB">
          <w:rPr>
            <w:webHidden/>
          </w:rPr>
          <w:t>15</w:t>
        </w:r>
        <w:r w:rsidR="003556CB">
          <w:rPr>
            <w:webHidden/>
          </w:rPr>
          <w:fldChar w:fldCharType="end"/>
        </w:r>
      </w:hyperlink>
    </w:p>
    <w:p w14:paraId="515E22D7" w14:textId="3DA60919" w:rsidR="003556CB" w:rsidRDefault="001A3EA2">
      <w:pPr>
        <w:pStyle w:val="TOC1"/>
        <w:rPr>
          <w:rFonts w:asciiTheme="minorHAnsi" w:hAnsiTheme="minorHAnsi"/>
          <w:b w:val="0"/>
          <w:caps w:val="0"/>
          <w:sz w:val="22"/>
        </w:rPr>
      </w:pPr>
      <w:hyperlink w:anchor="_Toc8372891" w:history="1">
        <w:r w:rsidR="003556CB" w:rsidRPr="00C35124">
          <w:rPr>
            <w:rStyle w:val="Hyperlink"/>
          </w:rPr>
          <w:t>6.0 References</w:t>
        </w:r>
        <w:r w:rsidR="003556CB">
          <w:rPr>
            <w:webHidden/>
          </w:rPr>
          <w:tab/>
        </w:r>
        <w:r w:rsidR="003556CB">
          <w:rPr>
            <w:webHidden/>
          </w:rPr>
          <w:fldChar w:fldCharType="begin"/>
        </w:r>
        <w:r w:rsidR="003556CB">
          <w:rPr>
            <w:webHidden/>
          </w:rPr>
          <w:instrText xml:space="preserve"> PAGEREF _Toc8372891 \h </w:instrText>
        </w:r>
        <w:r w:rsidR="003556CB">
          <w:rPr>
            <w:webHidden/>
          </w:rPr>
        </w:r>
        <w:r w:rsidR="003556CB">
          <w:rPr>
            <w:webHidden/>
          </w:rPr>
          <w:fldChar w:fldCharType="separate"/>
        </w:r>
        <w:r w:rsidR="003556CB">
          <w:rPr>
            <w:webHidden/>
          </w:rPr>
          <w:t>16</w:t>
        </w:r>
        <w:r w:rsidR="003556CB">
          <w:rPr>
            <w:webHidden/>
          </w:rPr>
          <w:fldChar w:fldCharType="end"/>
        </w:r>
      </w:hyperlink>
    </w:p>
    <w:p w14:paraId="0958C524" w14:textId="45949CE3" w:rsidR="0023350A" w:rsidRDefault="00491E5E" w:rsidP="00EC6E40">
      <w:pPr>
        <w:rPr>
          <w:b/>
          <w:bCs/>
          <w:caps/>
          <w:color w:val="005596"/>
          <w:sz w:val="28"/>
          <w:szCs w:val="28"/>
        </w:rPr>
      </w:pPr>
      <w:r>
        <w:rPr>
          <w:b/>
          <w:bCs/>
          <w:noProof/>
        </w:rPr>
        <w:fldChar w:fldCharType="end"/>
      </w:r>
    </w:p>
    <w:p w14:paraId="2D8FAA4E" w14:textId="77777777" w:rsidR="00951A5B" w:rsidRDefault="00951A5B" w:rsidP="00951A5B">
      <w:pPr>
        <w:pStyle w:val="TOCHeading"/>
      </w:pPr>
      <w:r>
        <w:t>List of Tables</w:t>
      </w:r>
    </w:p>
    <w:p w14:paraId="3FFDDCDC" w14:textId="14F637CA" w:rsidR="003556CB" w:rsidRDefault="001F3242">
      <w:pPr>
        <w:pStyle w:val="TableofFigures"/>
        <w:tabs>
          <w:tab w:val="right" w:leader="dot" w:pos="10070"/>
        </w:tabs>
        <w:rPr>
          <w:rFonts w:asciiTheme="minorHAnsi" w:hAnsiTheme="minorHAnsi"/>
          <w:noProof/>
          <w:sz w:val="22"/>
          <w:szCs w:val="22"/>
        </w:rPr>
      </w:pPr>
      <w:r>
        <w:rPr>
          <w:lang w:eastAsia="ja-JP"/>
        </w:rPr>
        <w:fldChar w:fldCharType="begin"/>
      </w:r>
      <w:r>
        <w:rPr>
          <w:lang w:eastAsia="ja-JP"/>
        </w:rPr>
        <w:instrText xml:space="preserve"> TOC \h \z \c "Table" </w:instrText>
      </w:r>
      <w:r>
        <w:rPr>
          <w:lang w:eastAsia="ja-JP"/>
        </w:rPr>
        <w:fldChar w:fldCharType="separate"/>
      </w:r>
      <w:hyperlink w:anchor="_Toc8372892" w:history="1">
        <w:r w:rsidR="003556CB" w:rsidRPr="003C5F34">
          <w:rPr>
            <w:rStyle w:val="Hyperlink"/>
            <w:noProof/>
          </w:rPr>
          <w:t>Table 1 - Key Project Personnel</w:t>
        </w:r>
        <w:r w:rsidR="003556CB">
          <w:rPr>
            <w:noProof/>
            <w:webHidden/>
          </w:rPr>
          <w:tab/>
        </w:r>
        <w:r w:rsidR="003556CB">
          <w:rPr>
            <w:noProof/>
            <w:webHidden/>
          </w:rPr>
          <w:fldChar w:fldCharType="begin"/>
        </w:r>
        <w:r w:rsidR="003556CB">
          <w:rPr>
            <w:noProof/>
            <w:webHidden/>
          </w:rPr>
          <w:instrText xml:space="preserve"> PAGEREF _Toc8372892 \h </w:instrText>
        </w:r>
        <w:r w:rsidR="003556CB">
          <w:rPr>
            <w:noProof/>
            <w:webHidden/>
          </w:rPr>
        </w:r>
        <w:r w:rsidR="003556CB">
          <w:rPr>
            <w:noProof/>
            <w:webHidden/>
          </w:rPr>
          <w:fldChar w:fldCharType="separate"/>
        </w:r>
        <w:r w:rsidR="003556CB">
          <w:rPr>
            <w:noProof/>
            <w:webHidden/>
          </w:rPr>
          <w:t>1</w:t>
        </w:r>
        <w:r w:rsidR="003556CB">
          <w:rPr>
            <w:noProof/>
            <w:webHidden/>
          </w:rPr>
          <w:fldChar w:fldCharType="end"/>
        </w:r>
      </w:hyperlink>
    </w:p>
    <w:p w14:paraId="090EBD77" w14:textId="66AEFD40" w:rsidR="003556CB" w:rsidRDefault="001A3EA2">
      <w:pPr>
        <w:pStyle w:val="TableofFigures"/>
        <w:tabs>
          <w:tab w:val="right" w:leader="dot" w:pos="10070"/>
        </w:tabs>
        <w:rPr>
          <w:rFonts w:asciiTheme="minorHAnsi" w:hAnsiTheme="minorHAnsi"/>
          <w:noProof/>
          <w:sz w:val="22"/>
          <w:szCs w:val="22"/>
        </w:rPr>
      </w:pPr>
      <w:hyperlink w:anchor="_Toc8372893" w:history="1">
        <w:r w:rsidR="003556CB" w:rsidRPr="003C5F34">
          <w:rPr>
            <w:rStyle w:val="Hyperlink"/>
            <w:noProof/>
          </w:rPr>
          <w:t>Table 2 - Contaminant Release, Exposure, and Management</w:t>
        </w:r>
        <w:r w:rsidR="003556CB">
          <w:rPr>
            <w:noProof/>
            <w:webHidden/>
          </w:rPr>
          <w:tab/>
        </w:r>
        <w:r w:rsidR="003556CB">
          <w:rPr>
            <w:noProof/>
            <w:webHidden/>
          </w:rPr>
          <w:fldChar w:fldCharType="begin"/>
        </w:r>
        <w:r w:rsidR="003556CB">
          <w:rPr>
            <w:noProof/>
            <w:webHidden/>
          </w:rPr>
          <w:instrText xml:space="preserve"> PAGEREF _Toc8372893 \h </w:instrText>
        </w:r>
        <w:r w:rsidR="003556CB">
          <w:rPr>
            <w:noProof/>
            <w:webHidden/>
          </w:rPr>
        </w:r>
        <w:r w:rsidR="003556CB">
          <w:rPr>
            <w:noProof/>
            <w:webHidden/>
          </w:rPr>
          <w:fldChar w:fldCharType="separate"/>
        </w:r>
        <w:r w:rsidR="003556CB">
          <w:rPr>
            <w:noProof/>
            <w:webHidden/>
          </w:rPr>
          <w:t>5</w:t>
        </w:r>
        <w:r w:rsidR="003556CB">
          <w:rPr>
            <w:noProof/>
            <w:webHidden/>
          </w:rPr>
          <w:fldChar w:fldCharType="end"/>
        </w:r>
      </w:hyperlink>
    </w:p>
    <w:p w14:paraId="15873408" w14:textId="70F125EE" w:rsidR="003556CB" w:rsidRDefault="001A3EA2">
      <w:pPr>
        <w:pStyle w:val="TableofFigures"/>
        <w:tabs>
          <w:tab w:val="right" w:leader="dot" w:pos="10070"/>
        </w:tabs>
        <w:rPr>
          <w:rFonts w:asciiTheme="minorHAnsi" w:hAnsiTheme="minorHAnsi"/>
          <w:noProof/>
          <w:sz w:val="22"/>
          <w:szCs w:val="22"/>
        </w:rPr>
      </w:pPr>
      <w:hyperlink w:anchor="_Toc8372894" w:history="1">
        <w:r w:rsidR="003556CB" w:rsidRPr="003C5F34">
          <w:rPr>
            <w:rStyle w:val="Hyperlink"/>
            <w:noProof/>
          </w:rPr>
          <w:t>Table 3 - Summary of Asbestos Definitions</w:t>
        </w:r>
        <w:r w:rsidR="003556CB">
          <w:rPr>
            <w:noProof/>
            <w:webHidden/>
          </w:rPr>
          <w:tab/>
        </w:r>
        <w:r w:rsidR="003556CB">
          <w:rPr>
            <w:noProof/>
            <w:webHidden/>
          </w:rPr>
          <w:fldChar w:fldCharType="begin"/>
        </w:r>
        <w:r w:rsidR="003556CB">
          <w:rPr>
            <w:noProof/>
            <w:webHidden/>
          </w:rPr>
          <w:instrText xml:space="preserve"> PAGEREF _Toc8372894 \h </w:instrText>
        </w:r>
        <w:r w:rsidR="003556CB">
          <w:rPr>
            <w:noProof/>
            <w:webHidden/>
          </w:rPr>
        </w:r>
        <w:r w:rsidR="003556CB">
          <w:rPr>
            <w:noProof/>
            <w:webHidden/>
          </w:rPr>
          <w:fldChar w:fldCharType="separate"/>
        </w:r>
        <w:r w:rsidR="003556CB">
          <w:rPr>
            <w:noProof/>
            <w:webHidden/>
          </w:rPr>
          <w:t>8</w:t>
        </w:r>
        <w:r w:rsidR="003556CB">
          <w:rPr>
            <w:noProof/>
            <w:webHidden/>
          </w:rPr>
          <w:fldChar w:fldCharType="end"/>
        </w:r>
      </w:hyperlink>
    </w:p>
    <w:p w14:paraId="7EE3DA6A" w14:textId="0F821D03" w:rsidR="003556CB" w:rsidRDefault="001A3EA2">
      <w:pPr>
        <w:pStyle w:val="TableofFigures"/>
        <w:tabs>
          <w:tab w:val="right" w:leader="dot" w:pos="10070"/>
        </w:tabs>
        <w:rPr>
          <w:rFonts w:asciiTheme="minorHAnsi" w:hAnsiTheme="minorHAnsi"/>
          <w:noProof/>
          <w:sz w:val="22"/>
          <w:szCs w:val="22"/>
        </w:rPr>
      </w:pPr>
      <w:hyperlink w:anchor="_Toc8372895" w:history="1">
        <w:r w:rsidR="003556CB" w:rsidRPr="003C5F34">
          <w:rPr>
            <w:rStyle w:val="Hyperlink"/>
            <w:noProof/>
          </w:rPr>
          <w:t>Table 4 - Friable Surfacing Material Sampling Protocols</w:t>
        </w:r>
        <w:r w:rsidR="003556CB">
          <w:rPr>
            <w:noProof/>
            <w:webHidden/>
          </w:rPr>
          <w:tab/>
        </w:r>
        <w:r w:rsidR="003556CB">
          <w:rPr>
            <w:noProof/>
            <w:webHidden/>
          </w:rPr>
          <w:fldChar w:fldCharType="begin"/>
        </w:r>
        <w:r w:rsidR="003556CB">
          <w:rPr>
            <w:noProof/>
            <w:webHidden/>
          </w:rPr>
          <w:instrText xml:space="preserve"> PAGEREF _Toc8372895 \h </w:instrText>
        </w:r>
        <w:r w:rsidR="003556CB">
          <w:rPr>
            <w:noProof/>
            <w:webHidden/>
          </w:rPr>
        </w:r>
        <w:r w:rsidR="003556CB">
          <w:rPr>
            <w:noProof/>
            <w:webHidden/>
          </w:rPr>
          <w:fldChar w:fldCharType="separate"/>
        </w:r>
        <w:r w:rsidR="003556CB">
          <w:rPr>
            <w:noProof/>
            <w:webHidden/>
          </w:rPr>
          <w:t>11</w:t>
        </w:r>
        <w:r w:rsidR="003556CB">
          <w:rPr>
            <w:noProof/>
            <w:webHidden/>
          </w:rPr>
          <w:fldChar w:fldCharType="end"/>
        </w:r>
      </w:hyperlink>
    </w:p>
    <w:p w14:paraId="48E22EA1" w14:textId="79B215DE" w:rsidR="00C23CCA" w:rsidRPr="00984253" w:rsidRDefault="001F3242" w:rsidP="00984253">
      <w:pPr>
        <w:rPr>
          <w:lang w:eastAsia="ja-JP"/>
        </w:rPr>
      </w:pPr>
      <w:r>
        <w:rPr>
          <w:lang w:eastAsia="ja-JP"/>
        </w:rPr>
        <w:fldChar w:fldCharType="end"/>
      </w:r>
    </w:p>
    <w:p w14:paraId="33721405" w14:textId="77777777" w:rsidR="00DD3132" w:rsidRDefault="002C724F" w:rsidP="008B686D">
      <w:pPr>
        <w:pStyle w:val="TOCHeading"/>
      </w:pPr>
      <w:r>
        <w:t>Appendices</w:t>
      </w:r>
    </w:p>
    <w:p w14:paraId="07E81D89" w14:textId="23AF09E1" w:rsidR="00313BA1" w:rsidRDefault="0023350A" w:rsidP="006A14D7">
      <w:r w:rsidRPr="00CF0FA8">
        <w:t>APPENDIX A</w:t>
      </w:r>
      <w:r w:rsidR="00C42867" w:rsidRPr="00CF0FA8">
        <w:t xml:space="preserve"> –</w:t>
      </w:r>
      <w:r w:rsidR="00313BA1">
        <w:t xml:space="preserve"> Site-Specific Planning Worksheet and Site Map</w:t>
      </w:r>
    </w:p>
    <w:p w14:paraId="1A4ED9C2" w14:textId="230ED569" w:rsidR="00BF6507" w:rsidRPr="00CF0FA8" w:rsidRDefault="00313BA1" w:rsidP="006A14D7">
      <w:r>
        <w:t xml:space="preserve">APPENDIX B - Consultant </w:t>
      </w:r>
      <w:r w:rsidR="00BF6507" w:rsidRPr="00CF0FA8">
        <w:t>Health and Safety Plan</w:t>
      </w:r>
    </w:p>
    <w:p w14:paraId="7CAF4CDF" w14:textId="09A3C652" w:rsidR="0023350A" w:rsidRPr="00CF0FA8" w:rsidRDefault="0023350A" w:rsidP="006A14D7">
      <w:r w:rsidRPr="00CF0FA8">
        <w:t xml:space="preserve">APPENDIX </w:t>
      </w:r>
      <w:r w:rsidR="00313BA1">
        <w:t>C</w:t>
      </w:r>
      <w:r w:rsidR="00C42867" w:rsidRPr="00CF0FA8">
        <w:t xml:space="preserve"> </w:t>
      </w:r>
      <w:r w:rsidR="00CA0AE8" w:rsidRPr="00CF0FA8">
        <w:t>–</w:t>
      </w:r>
      <w:r w:rsidR="00C42867" w:rsidRPr="00CF0FA8">
        <w:t xml:space="preserve"> </w:t>
      </w:r>
      <w:r w:rsidR="00625C84" w:rsidRPr="00CF0FA8">
        <w:t>Personnel Certifications</w:t>
      </w:r>
    </w:p>
    <w:p w14:paraId="6E267509" w14:textId="5C720D67" w:rsidR="00625C84" w:rsidRPr="00132A43" w:rsidRDefault="005C457B" w:rsidP="006A14D7">
      <w:r w:rsidRPr="00132A43">
        <w:t xml:space="preserve">APPENDIX </w:t>
      </w:r>
      <w:r w:rsidR="00313BA1">
        <w:t>D</w:t>
      </w:r>
      <w:r w:rsidR="00625C84" w:rsidRPr="00132A43">
        <w:t xml:space="preserve"> – </w:t>
      </w:r>
      <w:r w:rsidR="0020643C">
        <w:t xml:space="preserve">Sample Data Validation Summary Form </w:t>
      </w:r>
    </w:p>
    <w:p w14:paraId="44A19138" w14:textId="233BB0F2" w:rsidR="00132A43" w:rsidRPr="00132A43" w:rsidRDefault="00132A43" w:rsidP="006A14D7">
      <w:r w:rsidRPr="00132A43">
        <w:t xml:space="preserve">APPENDIX </w:t>
      </w:r>
      <w:r w:rsidR="00313BA1">
        <w:t>E</w:t>
      </w:r>
      <w:r w:rsidRPr="00132A43">
        <w:t xml:space="preserve"> – </w:t>
      </w:r>
      <w:r w:rsidR="00313BA1">
        <w:t xml:space="preserve">Consultant </w:t>
      </w:r>
      <w:r w:rsidR="0020643C" w:rsidRPr="00132A43">
        <w:t>Standard Operating Procedures</w:t>
      </w:r>
    </w:p>
    <w:p w14:paraId="100FA404" w14:textId="4BB8B4DC" w:rsidR="00625C84" w:rsidRDefault="00132A43" w:rsidP="006A14D7">
      <w:r w:rsidRPr="00132A43">
        <w:t xml:space="preserve">APPENDIX </w:t>
      </w:r>
      <w:r w:rsidR="00313BA1">
        <w:t>F</w:t>
      </w:r>
      <w:r w:rsidR="00625C84" w:rsidRPr="00132A43">
        <w:t xml:space="preserve"> – </w:t>
      </w:r>
      <w:r w:rsidR="0020643C">
        <w:t>Laboratory</w:t>
      </w:r>
      <w:r w:rsidR="0020643C" w:rsidRPr="00132A43">
        <w:t xml:space="preserve"> Chain of Custody Form</w:t>
      </w:r>
      <w:r w:rsidR="0020643C">
        <w:t>s</w:t>
      </w:r>
    </w:p>
    <w:p w14:paraId="6C251227" w14:textId="77777777" w:rsidR="0023350A" w:rsidRDefault="0023350A" w:rsidP="006A14D7"/>
    <w:p w14:paraId="653647D8" w14:textId="77777777" w:rsidR="006A14D7" w:rsidRDefault="006A14D7" w:rsidP="00372674">
      <w:pPr>
        <w:pStyle w:val="TOCHeading"/>
      </w:pPr>
      <w:r>
        <w:br w:type="page"/>
      </w:r>
    </w:p>
    <w:p w14:paraId="6E6F160A" w14:textId="77777777" w:rsidR="00951A5B" w:rsidRDefault="00951A5B" w:rsidP="00372674">
      <w:pPr>
        <w:pStyle w:val="TOCHeading"/>
      </w:pPr>
      <w:r w:rsidRPr="008C5F9F">
        <w:lastRenderedPageBreak/>
        <w:t>Acronyms</w:t>
      </w:r>
      <w:r w:rsidR="001D4ECA" w:rsidRPr="008C5F9F">
        <w:t>/Abbreviations</w:t>
      </w:r>
    </w:p>
    <w:p w14:paraId="73C3E3EA" w14:textId="77777777" w:rsidR="00372674" w:rsidRDefault="00372674" w:rsidP="00951A5B"/>
    <w:tbl>
      <w:tblPr>
        <w:tblStyle w:val="TableCustom"/>
        <w:tblW w:w="4643" w:type="pct"/>
        <w:jc w:val="center"/>
        <w:tblLook w:val="0420" w:firstRow="1" w:lastRow="0" w:firstColumn="0" w:lastColumn="0" w:noHBand="0" w:noVBand="1"/>
      </w:tblPr>
      <w:tblGrid>
        <w:gridCol w:w="2797"/>
        <w:gridCol w:w="6563"/>
      </w:tblGrid>
      <w:tr w:rsidR="009A6526" w:rsidRPr="00D735E6" w14:paraId="1063E2B5" w14:textId="77777777" w:rsidTr="0012341A">
        <w:trPr>
          <w:cnfStyle w:val="100000000000" w:firstRow="1" w:lastRow="0" w:firstColumn="0" w:lastColumn="0" w:oddVBand="0" w:evenVBand="0" w:oddHBand="0" w:evenHBand="0" w:firstRowFirstColumn="0" w:firstRowLastColumn="0" w:lastRowFirstColumn="0" w:lastRowLastColumn="0"/>
          <w:tblHeader/>
          <w:jc w:val="center"/>
        </w:trPr>
        <w:tc>
          <w:tcPr>
            <w:tcW w:w="1494" w:type="pct"/>
          </w:tcPr>
          <w:p w14:paraId="553C06B2" w14:textId="77777777" w:rsidR="009A6526" w:rsidRPr="00D735E6" w:rsidRDefault="009A6526" w:rsidP="0012341A">
            <w:pPr>
              <w:pStyle w:val="TableNoSpacing"/>
            </w:pPr>
            <w:r w:rsidRPr="00D735E6">
              <w:t>Acronyms/Abbreviations</w:t>
            </w:r>
          </w:p>
        </w:tc>
        <w:tc>
          <w:tcPr>
            <w:tcW w:w="3506" w:type="pct"/>
          </w:tcPr>
          <w:p w14:paraId="7AD9CB94" w14:textId="77777777" w:rsidR="009A6526" w:rsidRPr="00D735E6" w:rsidRDefault="009A6526" w:rsidP="0012341A">
            <w:pPr>
              <w:pStyle w:val="TableNoSpacing"/>
            </w:pPr>
            <w:r w:rsidRPr="00D735E6">
              <w:t>Definition</w:t>
            </w:r>
          </w:p>
        </w:tc>
      </w:tr>
      <w:tr w:rsidR="009A6526" w:rsidRPr="00D735E6" w14:paraId="42608472" w14:textId="77777777" w:rsidTr="0012341A">
        <w:trPr>
          <w:jc w:val="center"/>
        </w:trPr>
        <w:tc>
          <w:tcPr>
            <w:tcW w:w="1494" w:type="pct"/>
          </w:tcPr>
          <w:p w14:paraId="62FCE9A2" w14:textId="77777777" w:rsidR="009A6526" w:rsidRPr="007C7875" w:rsidRDefault="009A6526" w:rsidP="0012341A">
            <w:pPr>
              <w:pStyle w:val="TableNoSpacing"/>
            </w:pPr>
            <w:r w:rsidRPr="007C7875">
              <w:t>ACM</w:t>
            </w:r>
          </w:p>
        </w:tc>
        <w:tc>
          <w:tcPr>
            <w:tcW w:w="3506" w:type="pct"/>
          </w:tcPr>
          <w:p w14:paraId="1B9BC851" w14:textId="77777777" w:rsidR="009A6526" w:rsidRPr="00D735E6" w:rsidRDefault="009A6526" w:rsidP="0012341A">
            <w:pPr>
              <w:pStyle w:val="TableNoSpacing"/>
            </w:pPr>
            <w:r w:rsidRPr="00D735E6">
              <w:t>Asbestos Containing Materials</w:t>
            </w:r>
          </w:p>
        </w:tc>
      </w:tr>
      <w:tr w:rsidR="009A6526" w:rsidRPr="00D735E6" w14:paraId="65A85D1D"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0BC5EC06" w14:textId="77777777" w:rsidR="009A6526" w:rsidRPr="007C7875" w:rsidRDefault="009A6526" w:rsidP="0012341A">
            <w:pPr>
              <w:pStyle w:val="TableNoSpacing"/>
            </w:pPr>
            <w:r w:rsidRPr="007C7875">
              <w:t>ACBM</w:t>
            </w:r>
          </w:p>
        </w:tc>
        <w:tc>
          <w:tcPr>
            <w:tcW w:w="3506" w:type="pct"/>
          </w:tcPr>
          <w:p w14:paraId="42FC5727" w14:textId="77777777" w:rsidR="009A6526" w:rsidRPr="00D735E6" w:rsidRDefault="009A6526" w:rsidP="0012341A">
            <w:pPr>
              <w:pStyle w:val="TableNoSpacing"/>
            </w:pPr>
            <w:r w:rsidRPr="00D735E6">
              <w:t>Asbestos Containing Building Materials</w:t>
            </w:r>
          </w:p>
        </w:tc>
      </w:tr>
      <w:tr w:rsidR="009A6526" w:rsidRPr="00D735E6" w14:paraId="245DA83C" w14:textId="77777777" w:rsidTr="0012341A">
        <w:trPr>
          <w:jc w:val="center"/>
        </w:trPr>
        <w:tc>
          <w:tcPr>
            <w:tcW w:w="1494" w:type="pct"/>
          </w:tcPr>
          <w:p w14:paraId="07091B99" w14:textId="77777777" w:rsidR="009A6526" w:rsidRPr="007C7875" w:rsidRDefault="009A6526" w:rsidP="0012341A">
            <w:pPr>
              <w:pStyle w:val="TableNoSpacing"/>
            </w:pPr>
            <w:r w:rsidRPr="007C7875">
              <w:t>AHERA</w:t>
            </w:r>
          </w:p>
        </w:tc>
        <w:tc>
          <w:tcPr>
            <w:tcW w:w="3506" w:type="pct"/>
          </w:tcPr>
          <w:p w14:paraId="03746BF1" w14:textId="77777777" w:rsidR="009A6526" w:rsidRPr="00D735E6" w:rsidRDefault="009A6526" w:rsidP="0012341A">
            <w:pPr>
              <w:pStyle w:val="TableNoSpacing"/>
            </w:pPr>
            <w:r>
              <w:t>Asbestos Hazard Emergency Response Act</w:t>
            </w:r>
          </w:p>
        </w:tc>
      </w:tr>
      <w:tr w:rsidR="009A6526" w:rsidRPr="00D735E6" w14:paraId="504B8EA6"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380BDBAA" w14:textId="77777777" w:rsidR="009A6526" w:rsidRPr="007C7875" w:rsidRDefault="009A6526" w:rsidP="0012341A">
            <w:pPr>
              <w:pStyle w:val="TableNoSpacing"/>
            </w:pPr>
            <w:r w:rsidRPr="007C7875">
              <w:t>ARM</w:t>
            </w:r>
          </w:p>
        </w:tc>
        <w:tc>
          <w:tcPr>
            <w:tcW w:w="3506" w:type="pct"/>
          </w:tcPr>
          <w:p w14:paraId="39F6E8BE" w14:textId="77777777" w:rsidR="009A6526" w:rsidRPr="00D735E6" w:rsidRDefault="009A6526" w:rsidP="0012341A">
            <w:pPr>
              <w:pStyle w:val="TableNoSpacing"/>
            </w:pPr>
            <w:r w:rsidRPr="00D735E6">
              <w:t>Administrative Rules of Montana</w:t>
            </w:r>
          </w:p>
        </w:tc>
      </w:tr>
      <w:tr w:rsidR="009A6526" w:rsidRPr="00D735E6" w14:paraId="5F33D904" w14:textId="77777777" w:rsidTr="0012341A">
        <w:trPr>
          <w:jc w:val="center"/>
        </w:trPr>
        <w:tc>
          <w:tcPr>
            <w:tcW w:w="1494" w:type="pct"/>
          </w:tcPr>
          <w:p w14:paraId="7DAC5709" w14:textId="77777777" w:rsidR="009A6526" w:rsidRPr="007C7875" w:rsidRDefault="009A6526" w:rsidP="0012341A">
            <w:pPr>
              <w:pStyle w:val="TableNoSpacing"/>
            </w:pPr>
            <w:r w:rsidRPr="007C7875">
              <w:t>ASTM</w:t>
            </w:r>
          </w:p>
        </w:tc>
        <w:tc>
          <w:tcPr>
            <w:tcW w:w="3506" w:type="pct"/>
          </w:tcPr>
          <w:p w14:paraId="5793E137" w14:textId="77777777" w:rsidR="009A6526" w:rsidRPr="00D735E6" w:rsidRDefault="009A6526" w:rsidP="0012341A">
            <w:pPr>
              <w:pStyle w:val="TableNoSpacing"/>
            </w:pPr>
            <w:r w:rsidRPr="00D735E6">
              <w:t>American Society of Testing and Materials</w:t>
            </w:r>
          </w:p>
        </w:tc>
      </w:tr>
      <w:tr w:rsidR="009A6526" w:rsidRPr="00D735E6" w14:paraId="2A3BFF0F"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631946B8" w14:textId="77777777" w:rsidR="009A6526" w:rsidRPr="002A65EC" w:rsidRDefault="009A6526" w:rsidP="0012341A">
            <w:pPr>
              <w:pStyle w:val="TableNoSpacing"/>
              <w:rPr>
                <w:highlight w:val="yellow"/>
              </w:rPr>
            </w:pPr>
            <w:r w:rsidRPr="00890238">
              <w:t>CFR</w:t>
            </w:r>
          </w:p>
        </w:tc>
        <w:tc>
          <w:tcPr>
            <w:tcW w:w="3506" w:type="pct"/>
          </w:tcPr>
          <w:p w14:paraId="5BBAD9A2" w14:textId="77777777" w:rsidR="009A6526" w:rsidRPr="00D735E6" w:rsidRDefault="009A6526" w:rsidP="0012341A">
            <w:pPr>
              <w:pStyle w:val="TableNoSpacing"/>
            </w:pPr>
            <w:r w:rsidRPr="00D735E6">
              <w:t>Code of Federal Regulations</w:t>
            </w:r>
          </w:p>
        </w:tc>
      </w:tr>
      <w:tr w:rsidR="009A6526" w:rsidRPr="00D735E6" w14:paraId="6A717967" w14:textId="77777777" w:rsidTr="0012341A">
        <w:trPr>
          <w:jc w:val="center"/>
        </w:trPr>
        <w:tc>
          <w:tcPr>
            <w:tcW w:w="1494" w:type="pct"/>
          </w:tcPr>
          <w:p w14:paraId="5AB4A8CE" w14:textId="77777777" w:rsidR="009A6526" w:rsidRPr="002A65EC" w:rsidRDefault="009A6526" w:rsidP="0012341A">
            <w:pPr>
              <w:pStyle w:val="TableNoSpacing"/>
              <w:rPr>
                <w:highlight w:val="yellow"/>
              </w:rPr>
            </w:pPr>
            <w:r w:rsidRPr="002A65EC">
              <w:t>COPC</w:t>
            </w:r>
          </w:p>
        </w:tc>
        <w:tc>
          <w:tcPr>
            <w:tcW w:w="3506" w:type="pct"/>
          </w:tcPr>
          <w:p w14:paraId="5FBCD62E" w14:textId="77777777" w:rsidR="009A6526" w:rsidRPr="00D735E6" w:rsidRDefault="009A6526" w:rsidP="0012341A">
            <w:pPr>
              <w:pStyle w:val="TableNoSpacing"/>
            </w:pPr>
            <w:r>
              <w:t>Contaminants o</w:t>
            </w:r>
            <w:r w:rsidRPr="00D735E6">
              <w:t xml:space="preserve">f </w:t>
            </w:r>
            <w:r>
              <w:t xml:space="preserve">Potential </w:t>
            </w:r>
            <w:r w:rsidRPr="00D735E6">
              <w:t>Concern</w:t>
            </w:r>
          </w:p>
        </w:tc>
      </w:tr>
      <w:tr w:rsidR="009A6526" w:rsidRPr="00D735E6" w14:paraId="4D64A9D6"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1E4B4454" w14:textId="77777777" w:rsidR="009A6526" w:rsidRPr="002A65EC" w:rsidRDefault="009A6526" w:rsidP="0012341A">
            <w:pPr>
              <w:pStyle w:val="TableNoSpacing"/>
              <w:rPr>
                <w:highlight w:val="yellow"/>
              </w:rPr>
            </w:pPr>
            <w:r w:rsidRPr="002A65EC">
              <w:t>DEQ</w:t>
            </w:r>
          </w:p>
        </w:tc>
        <w:tc>
          <w:tcPr>
            <w:tcW w:w="3506" w:type="pct"/>
          </w:tcPr>
          <w:p w14:paraId="4889112C" w14:textId="77777777" w:rsidR="009A6526" w:rsidRPr="00D735E6" w:rsidRDefault="009A6526" w:rsidP="0012341A">
            <w:pPr>
              <w:pStyle w:val="TableNoSpacing"/>
            </w:pPr>
            <w:r w:rsidRPr="00D735E6">
              <w:t>Montana Department of Environmental Quality</w:t>
            </w:r>
          </w:p>
        </w:tc>
      </w:tr>
      <w:tr w:rsidR="009A6526" w:rsidRPr="00D735E6" w14:paraId="25F43B88" w14:textId="77777777" w:rsidTr="0012341A">
        <w:trPr>
          <w:jc w:val="center"/>
        </w:trPr>
        <w:tc>
          <w:tcPr>
            <w:tcW w:w="1494" w:type="pct"/>
          </w:tcPr>
          <w:p w14:paraId="29D46351" w14:textId="77777777" w:rsidR="009A6526" w:rsidRPr="002A65EC" w:rsidRDefault="009A6526" w:rsidP="0012341A">
            <w:pPr>
              <w:pStyle w:val="TableNoSpacing"/>
              <w:rPr>
                <w:highlight w:val="yellow"/>
              </w:rPr>
            </w:pPr>
            <w:r w:rsidRPr="00890238">
              <w:t>DQO</w:t>
            </w:r>
          </w:p>
        </w:tc>
        <w:tc>
          <w:tcPr>
            <w:tcW w:w="3506" w:type="pct"/>
          </w:tcPr>
          <w:p w14:paraId="53F2D578" w14:textId="77777777" w:rsidR="009A6526" w:rsidRPr="00D735E6" w:rsidRDefault="009A6526" w:rsidP="0012341A">
            <w:pPr>
              <w:pStyle w:val="TableNoSpacing"/>
            </w:pPr>
            <w:r w:rsidRPr="00D735E6">
              <w:t>Data Quality Objectives</w:t>
            </w:r>
          </w:p>
        </w:tc>
      </w:tr>
      <w:tr w:rsidR="009A6526" w:rsidRPr="00D735E6" w14:paraId="503B518E"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259C8934" w14:textId="77777777" w:rsidR="009A6526" w:rsidRPr="002A65EC" w:rsidRDefault="009A6526" w:rsidP="0012341A">
            <w:pPr>
              <w:pStyle w:val="TableNoSpacing"/>
              <w:rPr>
                <w:highlight w:val="yellow"/>
              </w:rPr>
            </w:pPr>
            <w:r w:rsidRPr="002A65EC">
              <w:t>EPA</w:t>
            </w:r>
          </w:p>
        </w:tc>
        <w:tc>
          <w:tcPr>
            <w:tcW w:w="3506" w:type="pct"/>
          </w:tcPr>
          <w:p w14:paraId="01485D98" w14:textId="77777777" w:rsidR="009A6526" w:rsidRPr="00D735E6" w:rsidRDefault="009A6526" w:rsidP="0012341A">
            <w:pPr>
              <w:pStyle w:val="TableNoSpacing"/>
            </w:pPr>
            <w:r w:rsidRPr="00D735E6">
              <w:t>U.S. Environmental Protection Agency</w:t>
            </w:r>
          </w:p>
        </w:tc>
      </w:tr>
      <w:tr w:rsidR="009A6526" w:rsidRPr="00D735E6" w14:paraId="3BCC5FCD" w14:textId="77777777" w:rsidTr="0012341A">
        <w:trPr>
          <w:jc w:val="center"/>
        </w:trPr>
        <w:tc>
          <w:tcPr>
            <w:tcW w:w="1494" w:type="pct"/>
          </w:tcPr>
          <w:p w14:paraId="0EB49D6A" w14:textId="77777777" w:rsidR="009A6526" w:rsidRPr="002A65EC" w:rsidRDefault="009A6526" w:rsidP="0012341A">
            <w:pPr>
              <w:pStyle w:val="TableNoSpacing"/>
              <w:rPr>
                <w:highlight w:val="yellow"/>
              </w:rPr>
            </w:pPr>
            <w:r w:rsidRPr="002A65EC">
              <w:t>ESA</w:t>
            </w:r>
          </w:p>
        </w:tc>
        <w:tc>
          <w:tcPr>
            <w:tcW w:w="3506" w:type="pct"/>
          </w:tcPr>
          <w:p w14:paraId="4207AEDE" w14:textId="77777777" w:rsidR="009A6526" w:rsidRPr="00D735E6" w:rsidRDefault="009A6526" w:rsidP="0012341A">
            <w:pPr>
              <w:pStyle w:val="TableNoSpacing"/>
            </w:pPr>
            <w:r>
              <w:t>Environmental Site Assessment</w:t>
            </w:r>
          </w:p>
        </w:tc>
      </w:tr>
      <w:tr w:rsidR="009A6526" w:rsidRPr="00D735E6" w14:paraId="1436D8AA"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2A841D8E" w14:textId="77777777" w:rsidR="009A6526" w:rsidRPr="002A65EC" w:rsidRDefault="009A6526" w:rsidP="0012341A">
            <w:pPr>
              <w:pStyle w:val="TableNoSpacing"/>
              <w:rPr>
                <w:highlight w:val="yellow"/>
              </w:rPr>
            </w:pPr>
            <w:r w:rsidRPr="007C7875">
              <w:t>HASP</w:t>
            </w:r>
          </w:p>
        </w:tc>
        <w:tc>
          <w:tcPr>
            <w:tcW w:w="3506" w:type="pct"/>
          </w:tcPr>
          <w:p w14:paraId="296EA183" w14:textId="77777777" w:rsidR="009A6526" w:rsidRPr="00D735E6" w:rsidRDefault="009A6526" w:rsidP="0012341A">
            <w:pPr>
              <w:pStyle w:val="TableNoSpacing"/>
            </w:pPr>
            <w:r w:rsidRPr="00D735E6">
              <w:t>Health and Safety Plan</w:t>
            </w:r>
          </w:p>
        </w:tc>
      </w:tr>
      <w:tr w:rsidR="009A6526" w:rsidRPr="00D735E6" w14:paraId="219B2FC7" w14:textId="77777777" w:rsidTr="0012341A">
        <w:trPr>
          <w:jc w:val="center"/>
        </w:trPr>
        <w:tc>
          <w:tcPr>
            <w:tcW w:w="1494" w:type="pct"/>
          </w:tcPr>
          <w:p w14:paraId="17229C78" w14:textId="77777777" w:rsidR="009A6526" w:rsidRPr="002A65EC" w:rsidRDefault="009A6526" w:rsidP="0012341A">
            <w:pPr>
              <w:pStyle w:val="TableNoSpacing"/>
              <w:rPr>
                <w:highlight w:val="yellow"/>
              </w:rPr>
            </w:pPr>
            <w:r w:rsidRPr="002A65EC">
              <w:t>HAZWOPER</w:t>
            </w:r>
          </w:p>
        </w:tc>
        <w:tc>
          <w:tcPr>
            <w:tcW w:w="3506" w:type="pct"/>
          </w:tcPr>
          <w:p w14:paraId="25D96F9A" w14:textId="77777777" w:rsidR="009A6526" w:rsidRPr="00D735E6" w:rsidRDefault="009A6526" w:rsidP="0012341A">
            <w:pPr>
              <w:pStyle w:val="TableNoSpacing"/>
            </w:pPr>
            <w:r w:rsidRPr="00D735E6">
              <w:t>Hazardous Waste Operations and Emergency Response</w:t>
            </w:r>
          </w:p>
        </w:tc>
      </w:tr>
      <w:tr w:rsidR="009A6526" w:rsidRPr="00D735E6" w14:paraId="2DD26980"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5984AE0C" w14:textId="77777777" w:rsidR="009A6526" w:rsidRPr="002A65EC" w:rsidRDefault="009A6526" w:rsidP="0012341A">
            <w:pPr>
              <w:pStyle w:val="TableNoSpacing"/>
              <w:rPr>
                <w:highlight w:val="yellow"/>
              </w:rPr>
            </w:pPr>
            <w:r w:rsidRPr="00890238">
              <w:t>HUD</w:t>
            </w:r>
          </w:p>
        </w:tc>
        <w:tc>
          <w:tcPr>
            <w:tcW w:w="3506" w:type="pct"/>
          </w:tcPr>
          <w:p w14:paraId="5215EA82" w14:textId="77777777" w:rsidR="009A6526" w:rsidRPr="00D735E6" w:rsidRDefault="009A6526" w:rsidP="0012341A">
            <w:pPr>
              <w:pStyle w:val="TableNoSpacing"/>
            </w:pPr>
            <w:r w:rsidRPr="00D735E6">
              <w:t>U.S. Department of Housing and Urban Development</w:t>
            </w:r>
          </w:p>
        </w:tc>
      </w:tr>
      <w:tr w:rsidR="009A6526" w:rsidRPr="00D735E6" w14:paraId="49A648E3" w14:textId="77777777" w:rsidTr="0012341A">
        <w:trPr>
          <w:jc w:val="center"/>
        </w:trPr>
        <w:tc>
          <w:tcPr>
            <w:tcW w:w="1494" w:type="pct"/>
          </w:tcPr>
          <w:p w14:paraId="7C261908" w14:textId="77777777" w:rsidR="009A6526" w:rsidRPr="002A65EC" w:rsidRDefault="009A6526" w:rsidP="0012341A">
            <w:pPr>
              <w:pStyle w:val="TableNoSpacing"/>
              <w:rPr>
                <w:highlight w:val="yellow"/>
              </w:rPr>
            </w:pPr>
            <w:r w:rsidRPr="002A65EC">
              <w:t>IH</w:t>
            </w:r>
          </w:p>
        </w:tc>
        <w:tc>
          <w:tcPr>
            <w:tcW w:w="3506" w:type="pct"/>
          </w:tcPr>
          <w:p w14:paraId="5C9B3753" w14:textId="77777777" w:rsidR="009A6526" w:rsidRPr="00D735E6" w:rsidRDefault="009A6526" w:rsidP="0012341A">
            <w:pPr>
              <w:pStyle w:val="TableNoSpacing"/>
            </w:pPr>
            <w:r w:rsidRPr="00D735E6">
              <w:t>Industrial Hygiene</w:t>
            </w:r>
          </w:p>
        </w:tc>
      </w:tr>
      <w:tr w:rsidR="009A6526" w:rsidRPr="00D735E6" w14:paraId="1D2D4F1B"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0B470F39" w14:textId="77777777" w:rsidR="009A6526" w:rsidRPr="002A65EC" w:rsidRDefault="009A6526" w:rsidP="0012341A">
            <w:pPr>
              <w:pStyle w:val="TableNoSpacing"/>
            </w:pPr>
            <w:r w:rsidRPr="002A65EC">
              <w:t>LBP</w:t>
            </w:r>
          </w:p>
        </w:tc>
        <w:tc>
          <w:tcPr>
            <w:tcW w:w="3506" w:type="pct"/>
          </w:tcPr>
          <w:p w14:paraId="401FC09E" w14:textId="77777777" w:rsidR="009A6526" w:rsidRPr="00D735E6" w:rsidRDefault="009A6526" w:rsidP="0012341A">
            <w:pPr>
              <w:pStyle w:val="TableNoSpacing"/>
            </w:pPr>
            <w:r>
              <w:t>Lead-</w:t>
            </w:r>
            <w:r w:rsidRPr="00D735E6">
              <w:t>Based Paint</w:t>
            </w:r>
          </w:p>
        </w:tc>
      </w:tr>
      <w:tr w:rsidR="004548F2" w:rsidRPr="00D735E6" w14:paraId="2C0B9803" w14:textId="77777777" w:rsidTr="0012341A">
        <w:trPr>
          <w:jc w:val="center"/>
        </w:trPr>
        <w:tc>
          <w:tcPr>
            <w:tcW w:w="1494" w:type="pct"/>
          </w:tcPr>
          <w:p w14:paraId="521A5E4F" w14:textId="4EEEAC09" w:rsidR="004548F2" w:rsidRDefault="004548F2" w:rsidP="0012341A">
            <w:pPr>
              <w:pStyle w:val="TableNoSpacing"/>
            </w:pPr>
            <w:r>
              <w:t>MAP</w:t>
            </w:r>
          </w:p>
        </w:tc>
        <w:tc>
          <w:tcPr>
            <w:tcW w:w="3506" w:type="pct"/>
          </w:tcPr>
          <w:p w14:paraId="58A0CDFF" w14:textId="4DB74CA1" w:rsidR="004548F2" w:rsidRDefault="004548F2" w:rsidP="0012341A">
            <w:pPr>
              <w:pStyle w:val="TableNoSpacing"/>
            </w:pPr>
            <w:r w:rsidRPr="0083143E">
              <w:t>Model Accreditation Plan</w:t>
            </w:r>
          </w:p>
        </w:tc>
      </w:tr>
      <w:tr w:rsidR="009A6526" w:rsidRPr="00D735E6" w14:paraId="354B2D3C"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6E409340" w14:textId="77777777" w:rsidR="009A6526" w:rsidRPr="002A65EC" w:rsidRDefault="009A6526" w:rsidP="0012341A">
            <w:pPr>
              <w:pStyle w:val="TableNoSpacing"/>
            </w:pPr>
            <w:r>
              <w:t>mg/kg</w:t>
            </w:r>
          </w:p>
        </w:tc>
        <w:tc>
          <w:tcPr>
            <w:tcW w:w="3506" w:type="pct"/>
          </w:tcPr>
          <w:p w14:paraId="3E5DF34A" w14:textId="77777777" w:rsidR="009A6526" w:rsidRDefault="009A6526" w:rsidP="0012341A">
            <w:pPr>
              <w:pStyle w:val="TableNoSpacing"/>
            </w:pPr>
            <w:r>
              <w:t>Milligrams per kilogram</w:t>
            </w:r>
          </w:p>
        </w:tc>
      </w:tr>
      <w:tr w:rsidR="009A6526" w:rsidRPr="00D735E6" w14:paraId="6FECFDD3" w14:textId="77777777" w:rsidTr="0012341A">
        <w:trPr>
          <w:jc w:val="center"/>
        </w:trPr>
        <w:tc>
          <w:tcPr>
            <w:tcW w:w="1494" w:type="pct"/>
          </w:tcPr>
          <w:p w14:paraId="201317FD" w14:textId="77777777" w:rsidR="009A6526" w:rsidRPr="002A65EC" w:rsidRDefault="009A6526" w:rsidP="0012341A">
            <w:pPr>
              <w:pStyle w:val="TableNoSpacing"/>
              <w:rPr>
                <w:highlight w:val="yellow"/>
              </w:rPr>
            </w:pPr>
            <w:r w:rsidRPr="00890238">
              <w:t>NESHAP</w:t>
            </w:r>
          </w:p>
        </w:tc>
        <w:tc>
          <w:tcPr>
            <w:tcW w:w="3506" w:type="pct"/>
          </w:tcPr>
          <w:p w14:paraId="178BF970" w14:textId="77777777" w:rsidR="009A6526" w:rsidRPr="00D735E6" w:rsidRDefault="009A6526" w:rsidP="0012341A">
            <w:pPr>
              <w:pStyle w:val="TableNoSpacing"/>
            </w:pPr>
            <w:r w:rsidRPr="00D735E6">
              <w:t>National Emissions Standards for Hazardous Air Pollutants</w:t>
            </w:r>
          </w:p>
        </w:tc>
      </w:tr>
      <w:tr w:rsidR="009A6526" w:rsidRPr="00D735E6" w14:paraId="0D3893A3"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71D27412" w14:textId="77777777" w:rsidR="009A6526" w:rsidRPr="002A65EC" w:rsidRDefault="009A6526" w:rsidP="0012341A">
            <w:pPr>
              <w:pStyle w:val="TableNoSpacing"/>
              <w:rPr>
                <w:highlight w:val="yellow"/>
              </w:rPr>
            </w:pPr>
            <w:r w:rsidRPr="000652A2">
              <w:t>OSHA</w:t>
            </w:r>
          </w:p>
        </w:tc>
        <w:tc>
          <w:tcPr>
            <w:tcW w:w="3506" w:type="pct"/>
          </w:tcPr>
          <w:p w14:paraId="31BBD073" w14:textId="77777777" w:rsidR="009A6526" w:rsidRPr="00D735E6" w:rsidRDefault="009A6526" w:rsidP="0012341A">
            <w:pPr>
              <w:pStyle w:val="TableNoSpacing"/>
            </w:pPr>
            <w:r w:rsidRPr="00D735E6">
              <w:t>Occupational Safety and Health Administration</w:t>
            </w:r>
          </w:p>
        </w:tc>
      </w:tr>
      <w:tr w:rsidR="009A6526" w:rsidRPr="00D735E6" w14:paraId="2B5AB706" w14:textId="77777777" w:rsidTr="0012341A">
        <w:trPr>
          <w:jc w:val="center"/>
        </w:trPr>
        <w:tc>
          <w:tcPr>
            <w:tcW w:w="1494" w:type="pct"/>
          </w:tcPr>
          <w:p w14:paraId="4E848F1C" w14:textId="77777777" w:rsidR="009A6526" w:rsidRPr="002A65EC" w:rsidRDefault="009A6526" w:rsidP="0012341A">
            <w:pPr>
              <w:pStyle w:val="TableNoSpacing"/>
              <w:rPr>
                <w:highlight w:val="yellow"/>
              </w:rPr>
            </w:pPr>
            <w:r w:rsidRPr="002A65EC">
              <w:t>PCB</w:t>
            </w:r>
          </w:p>
        </w:tc>
        <w:tc>
          <w:tcPr>
            <w:tcW w:w="3506" w:type="pct"/>
          </w:tcPr>
          <w:p w14:paraId="4E72F62B" w14:textId="77777777" w:rsidR="009A6526" w:rsidRPr="00D735E6" w:rsidRDefault="009A6526" w:rsidP="0012341A">
            <w:pPr>
              <w:pStyle w:val="TableNoSpacing"/>
            </w:pPr>
            <w:r w:rsidRPr="00D735E6">
              <w:t>Polychlorinated Biphenyl</w:t>
            </w:r>
          </w:p>
        </w:tc>
      </w:tr>
      <w:tr w:rsidR="009A6526" w:rsidRPr="00D735E6" w14:paraId="0C8D6F9C"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522C2E21" w14:textId="77777777" w:rsidR="009A6526" w:rsidRPr="002A65EC" w:rsidRDefault="009A6526" w:rsidP="0012341A">
            <w:pPr>
              <w:pStyle w:val="TableNoSpacing"/>
              <w:rPr>
                <w:highlight w:val="yellow"/>
              </w:rPr>
            </w:pPr>
            <w:r w:rsidRPr="007C7875">
              <w:t>PLM</w:t>
            </w:r>
          </w:p>
        </w:tc>
        <w:tc>
          <w:tcPr>
            <w:tcW w:w="3506" w:type="pct"/>
          </w:tcPr>
          <w:p w14:paraId="03F296BC" w14:textId="77777777" w:rsidR="009A6526" w:rsidRPr="00D735E6" w:rsidRDefault="009A6526" w:rsidP="0012341A">
            <w:pPr>
              <w:pStyle w:val="TableNoSpacing"/>
            </w:pPr>
            <w:r w:rsidRPr="00D735E6">
              <w:t>Polarized Light Microscopy</w:t>
            </w:r>
          </w:p>
        </w:tc>
      </w:tr>
      <w:tr w:rsidR="009A6526" w:rsidRPr="00D735E6" w14:paraId="295750BA" w14:textId="77777777" w:rsidTr="0012341A">
        <w:trPr>
          <w:jc w:val="center"/>
        </w:trPr>
        <w:tc>
          <w:tcPr>
            <w:tcW w:w="1494" w:type="pct"/>
          </w:tcPr>
          <w:p w14:paraId="28FF67D3" w14:textId="77777777" w:rsidR="009A6526" w:rsidRPr="002A65EC" w:rsidRDefault="009A6526" w:rsidP="0012341A">
            <w:pPr>
              <w:pStyle w:val="TableNoSpacing"/>
              <w:rPr>
                <w:highlight w:val="yellow"/>
              </w:rPr>
            </w:pPr>
            <w:r w:rsidRPr="002A65EC">
              <w:t>PPE</w:t>
            </w:r>
          </w:p>
        </w:tc>
        <w:tc>
          <w:tcPr>
            <w:tcW w:w="3506" w:type="pct"/>
          </w:tcPr>
          <w:p w14:paraId="693ECD4F" w14:textId="77777777" w:rsidR="009A6526" w:rsidRPr="00D735E6" w:rsidRDefault="009A6526" w:rsidP="0012341A">
            <w:pPr>
              <w:pStyle w:val="TableNoSpacing"/>
            </w:pPr>
            <w:r w:rsidRPr="00D735E6">
              <w:t>Personal Protective Equipment</w:t>
            </w:r>
          </w:p>
        </w:tc>
      </w:tr>
      <w:tr w:rsidR="00996399" w:rsidRPr="00D735E6" w14:paraId="10CE98DA"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7E7EE7C2" w14:textId="5A7B4E31" w:rsidR="00996399" w:rsidRPr="002A65EC" w:rsidRDefault="00996399" w:rsidP="0012341A">
            <w:pPr>
              <w:pStyle w:val="TableNoSpacing"/>
            </w:pPr>
            <w:r>
              <w:t>QA</w:t>
            </w:r>
          </w:p>
        </w:tc>
        <w:tc>
          <w:tcPr>
            <w:tcW w:w="3506" w:type="pct"/>
          </w:tcPr>
          <w:p w14:paraId="658DED1F" w14:textId="447C9973" w:rsidR="00996399" w:rsidRPr="00D735E6" w:rsidRDefault="00996399" w:rsidP="0012341A">
            <w:pPr>
              <w:pStyle w:val="TableNoSpacing"/>
            </w:pPr>
            <w:r>
              <w:t>Quality Assurance</w:t>
            </w:r>
          </w:p>
        </w:tc>
      </w:tr>
      <w:tr w:rsidR="009A6526" w:rsidRPr="00D735E6" w14:paraId="2EFAB558" w14:textId="77777777" w:rsidTr="0012341A">
        <w:trPr>
          <w:jc w:val="center"/>
        </w:trPr>
        <w:tc>
          <w:tcPr>
            <w:tcW w:w="1494" w:type="pct"/>
          </w:tcPr>
          <w:p w14:paraId="15C0C12C" w14:textId="77777777" w:rsidR="009A6526" w:rsidRPr="002A65EC" w:rsidRDefault="009A6526" w:rsidP="0012341A">
            <w:pPr>
              <w:pStyle w:val="TableNoSpacing"/>
              <w:rPr>
                <w:highlight w:val="yellow"/>
              </w:rPr>
            </w:pPr>
            <w:r w:rsidRPr="002A65EC">
              <w:t>QAPP</w:t>
            </w:r>
          </w:p>
        </w:tc>
        <w:tc>
          <w:tcPr>
            <w:tcW w:w="3506" w:type="pct"/>
          </w:tcPr>
          <w:p w14:paraId="1EBF610B" w14:textId="77777777" w:rsidR="009A6526" w:rsidRPr="00D735E6" w:rsidRDefault="009A6526" w:rsidP="0012341A">
            <w:pPr>
              <w:pStyle w:val="TableNoSpacing"/>
            </w:pPr>
            <w:r w:rsidRPr="00D735E6">
              <w:t>Quality Assurance Project Plan</w:t>
            </w:r>
          </w:p>
        </w:tc>
      </w:tr>
      <w:tr w:rsidR="009A6526" w:rsidRPr="00D735E6" w14:paraId="072CC782"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630BBC58" w14:textId="77777777" w:rsidR="009A6526" w:rsidRPr="002A65EC" w:rsidRDefault="009A6526" w:rsidP="0012341A">
            <w:pPr>
              <w:pStyle w:val="TableNoSpacing"/>
              <w:rPr>
                <w:highlight w:val="yellow"/>
              </w:rPr>
            </w:pPr>
            <w:r w:rsidRPr="00890238">
              <w:t>QA/QC</w:t>
            </w:r>
          </w:p>
        </w:tc>
        <w:tc>
          <w:tcPr>
            <w:tcW w:w="3506" w:type="pct"/>
          </w:tcPr>
          <w:p w14:paraId="544571D4" w14:textId="77777777" w:rsidR="009A6526" w:rsidRPr="00D735E6" w:rsidRDefault="009A6526" w:rsidP="0012341A">
            <w:pPr>
              <w:pStyle w:val="TableNoSpacing"/>
            </w:pPr>
            <w:r w:rsidRPr="00D735E6">
              <w:t>Quality Assurance / Quality Control</w:t>
            </w:r>
          </w:p>
        </w:tc>
      </w:tr>
      <w:tr w:rsidR="009A6526" w:rsidRPr="00D735E6" w14:paraId="0AD049B4" w14:textId="77777777" w:rsidTr="0012341A">
        <w:trPr>
          <w:jc w:val="center"/>
        </w:trPr>
        <w:tc>
          <w:tcPr>
            <w:tcW w:w="1494" w:type="pct"/>
          </w:tcPr>
          <w:p w14:paraId="5BEE7282" w14:textId="77777777" w:rsidR="009A6526" w:rsidRPr="002A65EC" w:rsidRDefault="009A6526" w:rsidP="0012341A">
            <w:pPr>
              <w:pStyle w:val="TableNoSpacing"/>
              <w:rPr>
                <w:highlight w:val="yellow"/>
              </w:rPr>
            </w:pPr>
            <w:r w:rsidRPr="002A65EC">
              <w:t>SAP</w:t>
            </w:r>
          </w:p>
        </w:tc>
        <w:tc>
          <w:tcPr>
            <w:tcW w:w="3506" w:type="pct"/>
          </w:tcPr>
          <w:p w14:paraId="65ABCC7A" w14:textId="77777777" w:rsidR="009A6526" w:rsidRPr="00D735E6" w:rsidRDefault="009A6526" w:rsidP="0012341A">
            <w:pPr>
              <w:pStyle w:val="TableNoSpacing"/>
            </w:pPr>
            <w:r w:rsidRPr="00D735E6">
              <w:t>Sampling and Analysis Plan</w:t>
            </w:r>
          </w:p>
        </w:tc>
      </w:tr>
      <w:tr w:rsidR="009A6526" w:rsidRPr="00D735E6" w14:paraId="6081B9B3"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73A828A6" w14:textId="77777777" w:rsidR="009A6526" w:rsidRPr="002A65EC" w:rsidRDefault="009A6526" w:rsidP="0012341A">
            <w:pPr>
              <w:pStyle w:val="TableNoSpacing"/>
              <w:rPr>
                <w:highlight w:val="yellow"/>
              </w:rPr>
            </w:pPr>
            <w:r w:rsidRPr="002A65EC">
              <w:t>SOP</w:t>
            </w:r>
          </w:p>
        </w:tc>
        <w:tc>
          <w:tcPr>
            <w:tcW w:w="3506" w:type="pct"/>
          </w:tcPr>
          <w:p w14:paraId="152C533B" w14:textId="77777777" w:rsidR="009A6526" w:rsidRPr="00D735E6" w:rsidRDefault="009A6526" w:rsidP="0012341A">
            <w:pPr>
              <w:pStyle w:val="TableNoSpacing"/>
            </w:pPr>
            <w:r w:rsidRPr="00D735E6">
              <w:t>Standard Operating Procedure</w:t>
            </w:r>
          </w:p>
        </w:tc>
      </w:tr>
      <w:tr w:rsidR="009A6526" w:rsidRPr="00D735E6" w14:paraId="71BF5250" w14:textId="77777777" w:rsidTr="0012341A">
        <w:trPr>
          <w:jc w:val="center"/>
        </w:trPr>
        <w:tc>
          <w:tcPr>
            <w:tcW w:w="1494" w:type="pct"/>
          </w:tcPr>
          <w:p w14:paraId="6BBDFBDD" w14:textId="77777777" w:rsidR="009A6526" w:rsidRPr="002A65EC" w:rsidRDefault="009A6526" w:rsidP="0012341A">
            <w:pPr>
              <w:pStyle w:val="TableNoSpacing"/>
              <w:rPr>
                <w:highlight w:val="yellow"/>
              </w:rPr>
            </w:pPr>
            <w:r w:rsidRPr="00890238">
              <w:t>SPLP</w:t>
            </w:r>
          </w:p>
        </w:tc>
        <w:tc>
          <w:tcPr>
            <w:tcW w:w="3506" w:type="pct"/>
          </w:tcPr>
          <w:p w14:paraId="72744671" w14:textId="77777777" w:rsidR="009A6526" w:rsidRPr="00D735E6" w:rsidRDefault="009A6526" w:rsidP="0012341A">
            <w:pPr>
              <w:pStyle w:val="TableNoSpacing"/>
            </w:pPr>
            <w:r>
              <w:t>Synthetic Precipitation Leaching Procedure</w:t>
            </w:r>
          </w:p>
        </w:tc>
      </w:tr>
      <w:tr w:rsidR="009A6526" w:rsidRPr="00D735E6" w14:paraId="051B6208" w14:textId="77777777" w:rsidTr="0012341A">
        <w:trPr>
          <w:cnfStyle w:val="000000010000" w:firstRow="0" w:lastRow="0" w:firstColumn="0" w:lastColumn="0" w:oddVBand="0" w:evenVBand="0" w:oddHBand="0" w:evenHBand="1" w:firstRowFirstColumn="0" w:firstRowLastColumn="0" w:lastRowFirstColumn="0" w:lastRowLastColumn="0"/>
          <w:jc w:val="center"/>
        </w:trPr>
        <w:tc>
          <w:tcPr>
            <w:tcW w:w="1494" w:type="pct"/>
          </w:tcPr>
          <w:p w14:paraId="53C5AB3E" w14:textId="77777777" w:rsidR="009A6526" w:rsidRPr="002A65EC" w:rsidRDefault="009A6526" w:rsidP="0012341A">
            <w:pPr>
              <w:pStyle w:val="TableNoSpacing"/>
              <w:rPr>
                <w:highlight w:val="yellow"/>
              </w:rPr>
            </w:pPr>
            <w:r w:rsidRPr="00890238">
              <w:t>TCLP</w:t>
            </w:r>
          </w:p>
        </w:tc>
        <w:tc>
          <w:tcPr>
            <w:tcW w:w="3506" w:type="pct"/>
          </w:tcPr>
          <w:p w14:paraId="61473DD1" w14:textId="77777777" w:rsidR="009A6526" w:rsidRPr="00D735E6" w:rsidRDefault="009A6526" w:rsidP="0012341A">
            <w:pPr>
              <w:pStyle w:val="TableNoSpacing"/>
            </w:pPr>
            <w:r w:rsidRPr="00D735E6">
              <w:t>Toxicity Characteristic Leaching Procedure</w:t>
            </w:r>
          </w:p>
        </w:tc>
      </w:tr>
      <w:tr w:rsidR="009A6526" w14:paraId="1F3E7752" w14:textId="77777777" w:rsidTr="0012341A">
        <w:trPr>
          <w:jc w:val="center"/>
        </w:trPr>
        <w:tc>
          <w:tcPr>
            <w:tcW w:w="1494" w:type="pct"/>
          </w:tcPr>
          <w:p w14:paraId="068C7DFD" w14:textId="77777777" w:rsidR="009A6526" w:rsidRPr="002A65EC" w:rsidRDefault="009A6526" w:rsidP="0012341A">
            <w:pPr>
              <w:pStyle w:val="TableNoSpacing"/>
              <w:rPr>
                <w:highlight w:val="yellow"/>
              </w:rPr>
            </w:pPr>
            <w:r w:rsidRPr="00890238">
              <w:t>XRF</w:t>
            </w:r>
          </w:p>
        </w:tc>
        <w:tc>
          <w:tcPr>
            <w:tcW w:w="3506" w:type="pct"/>
          </w:tcPr>
          <w:p w14:paraId="56CA0569" w14:textId="77777777" w:rsidR="009A6526" w:rsidRDefault="009A6526" w:rsidP="0012341A">
            <w:pPr>
              <w:pStyle w:val="TableNoSpacing"/>
            </w:pPr>
            <w:r w:rsidRPr="00D735E6">
              <w:t>X-Ray Florescence</w:t>
            </w:r>
            <w:r>
              <w:t xml:space="preserve"> </w:t>
            </w:r>
          </w:p>
        </w:tc>
      </w:tr>
    </w:tbl>
    <w:p w14:paraId="2B75AA34" w14:textId="19C69EB9" w:rsidR="008C5F9F" w:rsidRPr="00951A5B" w:rsidRDefault="008C5F9F" w:rsidP="00951A5B">
      <w:pPr>
        <w:sectPr w:rsidR="008C5F9F" w:rsidRPr="00951A5B" w:rsidSect="002052CD">
          <w:headerReference w:type="default" r:id="rId11"/>
          <w:footerReference w:type="default" r:id="rId12"/>
          <w:footerReference w:type="first" r:id="rId13"/>
          <w:pgSz w:w="12240" w:h="15840"/>
          <w:pgMar w:top="1440" w:right="1080" w:bottom="1440" w:left="1080" w:header="648" w:footer="648" w:gutter="0"/>
          <w:pgNumType w:fmt="lowerRoman" w:start="1"/>
          <w:cols w:space="720"/>
          <w:docGrid w:linePitch="360"/>
        </w:sectPr>
      </w:pPr>
    </w:p>
    <w:p w14:paraId="5C0F5558" w14:textId="77777777" w:rsidR="00F23084" w:rsidRDefault="00BC51D7" w:rsidP="00BC51D7">
      <w:pPr>
        <w:pStyle w:val="Heading1"/>
      </w:pPr>
      <w:bookmarkStart w:id="0" w:name="_Toc8372848"/>
      <w:r>
        <w:lastRenderedPageBreak/>
        <w:t>Introduction</w:t>
      </w:r>
      <w:bookmarkEnd w:id="0"/>
    </w:p>
    <w:p w14:paraId="534A039C" w14:textId="287AB81B" w:rsidR="00D00AD6" w:rsidRDefault="00D00AD6" w:rsidP="00D00AD6">
      <w:r>
        <w:t xml:space="preserve">This Sampling and Analysis Plan (SAP) was prepared for the </w:t>
      </w:r>
      <w:r w:rsidR="00625C84">
        <w:t>Montana Department of Environmental Quality (DEQ</w:t>
      </w:r>
      <w:r>
        <w:t xml:space="preserve">) with funding from a U.S. Environmental Protection Agency (EPA) Brownfields </w:t>
      </w:r>
      <w:r w:rsidR="00625C84" w:rsidRPr="00625C84">
        <w:t>grant</w:t>
      </w:r>
      <w:r w:rsidR="00313BA1">
        <w:t xml:space="preserve"> for use on all hazardous substance Phase II Environmental Site Assessments</w:t>
      </w:r>
      <w:r w:rsidR="00E0010F">
        <w:t xml:space="preserve"> (ESA)</w:t>
      </w:r>
      <w:r w:rsidR="008628F4">
        <w:t xml:space="preserve">. </w:t>
      </w:r>
      <w:r w:rsidR="00625C84" w:rsidRPr="00625C84">
        <w:t xml:space="preserve">A programmatic Quality Assurance Project Plan (QAPP) has </w:t>
      </w:r>
      <w:r w:rsidR="00313BA1">
        <w:t xml:space="preserve">also </w:t>
      </w:r>
      <w:r w:rsidR="00625C84" w:rsidRPr="00625C84">
        <w:t>been developed by DEQ (DEQ, 20</w:t>
      </w:r>
      <w:r w:rsidR="00F4204A">
        <w:t>22</w:t>
      </w:r>
      <w:r w:rsidR="00625C84" w:rsidRPr="00625C84">
        <w:t>) that is available under separate cover. In the event of difference</w:t>
      </w:r>
      <w:r w:rsidR="00625C84">
        <w:t>s between the QAPP and this SAP</w:t>
      </w:r>
      <w:r w:rsidR="00625C84" w:rsidRPr="00625C84">
        <w:t xml:space="preserve">, the </w:t>
      </w:r>
      <w:r w:rsidR="00625C84">
        <w:t>SAP</w:t>
      </w:r>
      <w:r w:rsidR="00625C84" w:rsidRPr="00625C84">
        <w:t xml:space="preserve"> takes precedence.</w:t>
      </w:r>
    </w:p>
    <w:p w14:paraId="59794E10" w14:textId="4AD28F08" w:rsidR="00D00AD6" w:rsidRDefault="00D00AD6" w:rsidP="00D00AD6">
      <w:r>
        <w:t xml:space="preserve">This SAP has been prepared to guide </w:t>
      </w:r>
      <w:r w:rsidR="00E03CEC">
        <w:t xml:space="preserve">the </w:t>
      </w:r>
      <w:r>
        <w:t>sampling associated with</w:t>
      </w:r>
      <w:r w:rsidR="00625C84">
        <w:t xml:space="preserve"> </w:t>
      </w:r>
      <w:r w:rsidR="00F17479">
        <w:t xml:space="preserve">a </w:t>
      </w:r>
      <w:r w:rsidR="00625C84">
        <w:t xml:space="preserve">Phase II </w:t>
      </w:r>
      <w:r w:rsidR="00F17479">
        <w:t xml:space="preserve">ESA </w:t>
      </w:r>
      <w:r w:rsidR="00625C84">
        <w:t xml:space="preserve">of the </w:t>
      </w:r>
      <w:r w:rsidR="00313BA1">
        <w:t xml:space="preserve">project area described in the attached Site-Specific Planning Worksheet presented in </w:t>
      </w:r>
      <w:r w:rsidR="00313BA1">
        <w:rPr>
          <w:b/>
        </w:rPr>
        <w:t xml:space="preserve">Appendix A </w:t>
      </w:r>
      <w:r w:rsidR="00625C84">
        <w:t>(the Site)</w:t>
      </w:r>
      <w:r w:rsidR="005E1967">
        <w:t>.</w:t>
      </w:r>
      <w:r w:rsidR="002C2AA7">
        <w:t xml:space="preserve"> </w:t>
      </w:r>
      <w:r w:rsidR="006C4B6A">
        <w:t>C</w:t>
      </w:r>
      <w:r w:rsidR="00625C84">
        <w:t xml:space="preserve">ontaminants of </w:t>
      </w:r>
      <w:r w:rsidR="006C4B6A">
        <w:t xml:space="preserve">potential </w:t>
      </w:r>
      <w:r w:rsidR="00625C84">
        <w:t xml:space="preserve">concern </w:t>
      </w:r>
      <w:r w:rsidR="006C4B6A">
        <w:t>(</w:t>
      </w:r>
      <w:r w:rsidR="002C2AA7">
        <w:t>CO</w:t>
      </w:r>
      <w:r w:rsidR="006C4B6A">
        <w:t>P</w:t>
      </w:r>
      <w:r w:rsidR="002C2AA7">
        <w:t xml:space="preserve">C) </w:t>
      </w:r>
      <w:r w:rsidR="00625C84">
        <w:t>under this SAP include asbestos containing building materials (ACBM), lead based paint (LBP), polychlorinated biphenyls (PCBs) in electrical transformers, mercury contain</w:t>
      </w:r>
      <w:r w:rsidR="002C2AA7">
        <w:t xml:space="preserve">ing electrical components, </w:t>
      </w:r>
      <w:r w:rsidR="006C4B6A">
        <w:t>F</w:t>
      </w:r>
      <w:r w:rsidR="00625C84">
        <w:t>reon containing appliances</w:t>
      </w:r>
      <w:r w:rsidR="00313BA1">
        <w:t>, and lead in soil</w:t>
      </w:r>
      <w:r w:rsidR="00160F00">
        <w:t xml:space="preserve"> along the exterior drip line</w:t>
      </w:r>
      <w:r w:rsidR="00E0010F">
        <w:t>.</w:t>
      </w:r>
    </w:p>
    <w:p w14:paraId="1DB4A637" w14:textId="4B11C593" w:rsidR="0090667F" w:rsidRPr="00A54EE9" w:rsidRDefault="0090667F" w:rsidP="00D00AD6">
      <w:r>
        <w:t xml:space="preserve">This SAP is organized as follows: </w:t>
      </w:r>
      <w:r w:rsidRPr="0036736D">
        <w:t xml:space="preserve">Section 1 presents the introduction, Section 2 presents the project data quality </w:t>
      </w:r>
      <w:r w:rsidR="00781283" w:rsidRPr="0036736D">
        <w:t>objective</w:t>
      </w:r>
      <w:r w:rsidRPr="0036736D">
        <w:t xml:space="preserve">s, Section 3 presents the </w:t>
      </w:r>
      <w:r w:rsidR="00781283" w:rsidRPr="0036736D">
        <w:t>regulatory criteria</w:t>
      </w:r>
      <w:r w:rsidRPr="0036736D">
        <w:t xml:space="preserve">, Section 4 presents the </w:t>
      </w:r>
      <w:r w:rsidR="00781283" w:rsidRPr="0036736D">
        <w:t xml:space="preserve">sampling approach, </w:t>
      </w:r>
      <w:r w:rsidRPr="0036736D">
        <w:t xml:space="preserve">Section 5 </w:t>
      </w:r>
      <w:r w:rsidR="00781283" w:rsidRPr="0036736D">
        <w:t>discusses reporting</w:t>
      </w:r>
      <w:r w:rsidR="002C2AA7">
        <w:t xml:space="preserve"> requirements</w:t>
      </w:r>
      <w:r w:rsidR="00781283" w:rsidRPr="0036736D">
        <w:t>, and Section 6 presents references</w:t>
      </w:r>
      <w:r w:rsidR="009479FE" w:rsidRPr="0036736D">
        <w:t xml:space="preserve">. </w:t>
      </w:r>
      <w:r w:rsidRPr="00A54EE9">
        <w:rPr>
          <w:b/>
        </w:rPr>
        <w:t>Appendix A</w:t>
      </w:r>
      <w:r w:rsidRPr="00A54EE9">
        <w:t xml:space="preserve"> </w:t>
      </w:r>
      <w:r w:rsidR="00313BA1">
        <w:t xml:space="preserve">presents a Site-Specific Planning Worksheet and </w:t>
      </w:r>
      <w:r w:rsidR="00160F00">
        <w:t>S</w:t>
      </w:r>
      <w:r w:rsidR="00313BA1">
        <w:t xml:space="preserve">ite </w:t>
      </w:r>
      <w:r w:rsidR="00160F00">
        <w:t>M</w:t>
      </w:r>
      <w:r w:rsidR="00313BA1">
        <w:t xml:space="preserve">ap, </w:t>
      </w:r>
      <w:r w:rsidR="00313BA1">
        <w:rPr>
          <w:b/>
        </w:rPr>
        <w:t xml:space="preserve">Appendix B </w:t>
      </w:r>
      <w:r w:rsidRPr="00A54EE9">
        <w:t>presents</w:t>
      </w:r>
      <w:r w:rsidR="009479FE" w:rsidRPr="00A54EE9">
        <w:t xml:space="preserve"> </w:t>
      </w:r>
      <w:r w:rsidR="0036736D" w:rsidRPr="00A54EE9">
        <w:t xml:space="preserve">the </w:t>
      </w:r>
      <w:r w:rsidR="0012341A">
        <w:t>consultant’s</w:t>
      </w:r>
      <w:r w:rsidR="0036736D" w:rsidRPr="00A54EE9">
        <w:t xml:space="preserve"> Health and Safety Plan (HASP)</w:t>
      </w:r>
      <w:r w:rsidR="00781283" w:rsidRPr="00A54EE9">
        <w:t xml:space="preserve">, </w:t>
      </w:r>
      <w:r w:rsidR="0036736D" w:rsidRPr="00A54EE9">
        <w:rPr>
          <w:b/>
        </w:rPr>
        <w:t xml:space="preserve">Appendix </w:t>
      </w:r>
      <w:r w:rsidR="00313BA1">
        <w:rPr>
          <w:b/>
        </w:rPr>
        <w:t>C</w:t>
      </w:r>
      <w:r w:rsidR="0036736D" w:rsidRPr="00A54EE9">
        <w:rPr>
          <w:b/>
        </w:rPr>
        <w:t xml:space="preserve"> </w:t>
      </w:r>
      <w:r w:rsidR="0036736D" w:rsidRPr="00A54EE9">
        <w:t xml:space="preserve">presents copies of </w:t>
      </w:r>
      <w:r w:rsidR="0012341A">
        <w:t>personnel</w:t>
      </w:r>
      <w:r w:rsidR="002C2AA7">
        <w:t xml:space="preserve"> </w:t>
      </w:r>
      <w:r w:rsidR="0036736D" w:rsidRPr="00A54EE9">
        <w:t xml:space="preserve">certifications, </w:t>
      </w:r>
      <w:r w:rsidR="00A54EE9">
        <w:rPr>
          <w:b/>
        </w:rPr>
        <w:t xml:space="preserve">Appendix </w:t>
      </w:r>
      <w:r w:rsidR="00313BA1">
        <w:rPr>
          <w:b/>
        </w:rPr>
        <w:t>D</w:t>
      </w:r>
      <w:r w:rsidR="00CA0AE8" w:rsidRPr="00A54EE9">
        <w:t xml:space="preserve"> </w:t>
      </w:r>
      <w:r w:rsidR="0076084D">
        <w:t xml:space="preserve">presents a copy of the </w:t>
      </w:r>
      <w:r w:rsidR="0012341A">
        <w:t>Sample</w:t>
      </w:r>
      <w:r w:rsidR="00160F00">
        <w:t xml:space="preserve"> D</w:t>
      </w:r>
      <w:r w:rsidR="0076084D">
        <w:t xml:space="preserve">ata </w:t>
      </w:r>
      <w:r w:rsidR="00160F00">
        <w:t>V</w:t>
      </w:r>
      <w:r w:rsidR="0076084D">
        <w:t xml:space="preserve">alidation </w:t>
      </w:r>
      <w:r w:rsidR="00160F00">
        <w:t>S</w:t>
      </w:r>
      <w:r w:rsidR="0076084D">
        <w:t xml:space="preserve">ummary </w:t>
      </w:r>
      <w:r w:rsidR="00160F00">
        <w:t>F</w:t>
      </w:r>
      <w:r w:rsidR="0076084D">
        <w:t>orm</w:t>
      </w:r>
      <w:r w:rsidR="00A54EE9" w:rsidRPr="00A54EE9">
        <w:t xml:space="preserve">, </w:t>
      </w:r>
      <w:r w:rsidR="00A54EE9">
        <w:rPr>
          <w:b/>
        </w:rPr>
        <w:t xml:space="preserve">Appendix </w:t>
      </w:r>
      <w:r w:rsidR="00313BA1">
        <w:rPr>
          <w:b/>
        </w:rPr>
        <w:t>E</w:t>
      </w:r>
      <w:r w:rsidR="00A54EE9">
        <w:t xml:space="preserve"> </w:t>
      </w:r>
      <w:r w:rsidR="0076084D" w:rsidRPr="00A54EE9">
        <w:t xml:space="preserve">presents </w:t>
      </w:r>
      <w:r w:rsidR="0012341A">
        <w:t>c</w:t>
      </w:r>
      <w:r w:rsidR="00160F00">
        <w:t xml:space="preserve">onsultant </w:t>
      </w:r>
      <w:r w:rsidR="0076084D" w:rsidRPr="00A54EE9">
        <w:t>Standard Operating Procedure</w:t>
      </w:r>
      <w:r w:rsidR="0076084D">
        <w:t>s</w:t>
      </w:r>
      <w:r w:rsidR="0076084D" w:rsidRPr="00A54EE9">
        <w:t xml:space="preserve"> (SOPs)</w:t>
      </w:r>
      <w:r w:rsidR="00A54EE9">
        <w:t xml:space="preserve">, and </w:t>
      </w:r>
      <w:r w:rsidR="00A54EE9">
        <w:rPr>
          <w:b/>
        </w:rPr>
        <w:t xml:space="preserve">Appendix </w:t>
      </w:r>
      <w:r w:rsidR="00B852D9">
        <w:rPr>
          <w:b/>
        </w:rPr>
        <w:t>F</w:t>
      </w:r>
      <w:r w:rsidR="0076084D">
        <w:rPr>
          <w:b/>
        </w:rPr>
        <w:t xml:space="preserve"> </w:t>
      </w:r>
      <w:r w:rsidR="0076084D">
        <w:t>presents s</w:t>
      </w:r>
      <w:r w:rsidR="00160F00">
        <w:t>elected</w:t>
      </w:r>
      <w:r w:rsidR="0076084D">
        <w:t xml:space="preserve"> </w:t>
      </w:r>
      <w:r w:rsidR="00E0010F">
        <w:t>Laboratory C</w:t>
      </w:r>
      <w:r w:rsidR="0076084D">
        <w:t xml:space="preserve">hain of </w:t>
      </w:r>
      <w:r w:rsidR="00E0010F">
        <w:t>C</w:t>
      </w:r>
      <w:r w:rsidR="0076084D">
        <w:t xml:space="preserve">ustody </w:t>
      </w:r>
      <w:r w:rsidR="00E0010F">
        <w:t>F</w:t>
      </w:r>
      <w:r w:rsidR="0076084D">
        <w:t>orms</w:t>
      </w:r>
      <w:r w:rsidR="00A54EE9">
        <w:t>.</w:t>
      </w:r>
      <w:r w:rsidR="001617C0">
        <w:t xml:space="preserve"> </w:t>
      </w:r>
    </w:p>
    <w:p w14:paraId="36593CC2" w14:textId="77777777" w:rsidR="0090667F" w:rsidRDefault="0090667F" w:rsidP="0090667F">
      <w:pPr>
        <w:pStyle w:val="Heading2"/>
      </w:pPr>
      <w:bookmarkStart w:id="1" w:name="_Toc8372849"/>
      <w:r>
        <w:t>Key Personnel</w:t>
      </w:r>
      <w:bookmarkEnd w:id="1"/>
    </w:p>
    <w:p w14:paraId="187CC1D6" w14:textId="7C780ED3" w:rsidR="0090667F" w:rsidRDefault="0090667F" w:rsidP="0090667F">
      <w:r>
        <w:t xml:space="preserve">This section presents the key personnel directly involved with this project and </w:t>
      </w:r>
      <w:r w:rsidRPr="009479FE">
        <w:t>a desc</w:t>
      </w:r>
      <w:r w:rsidR="00C4328F" w:rsidRPr="009479FE">
        <w:t xml:space="preserve">ription of their roles </w:t>
      </w:r>
      <w:r w:rsidR="005325A8">
        <w:t>(</w:t>
      </w:r>
      <w:r w:rsidR="00C9124D" w:rsidRPr="00BF5AD5">
        <w:rPr>
          <w:b/>
        </w:rPr>
        <w:t>Table 1</w:t>
      </w:r>
      <w:r w:rsidR="005325A8">
        <w:rPr>
          <w:b/>
        </w:rPr>
        <w:t>)</w:t>
      </w:r>
      <w:r w:rsidRPr="009479FE">
        <w:t>.</w:t>
      </w:r>
      <w:r>
        <w:t xml:space="preserve"> The </w:t>
      </w:r>
      <w:r w:rsidR="00CF0FA8">
        <w:t>DEQ programmatic</w:t>
      </w:r>
      <w:r>
        <w:t xml:space="preserve"> QAPP presents </w:t>
      </w:r>
      <w:r w:rsidR="002C2AA7">
        <w:t xml:space="preserve">any </w:t>
      </w:r>
      <w:r>
        <w:t>additional administrative personnel (</w:t>
      </w:r>
      <w:r w:rsidR="00CF0FA8">
        <w:t>DEQ, 20</w:t>
      </w:r>
      <w:r w:rsidR="00F4204A">
        <w:t>22</w:t>
      </w:r>
      <w:r>
        <w:t>).</w:t>
      </w:r>
    </w:p>
    <w:p w14:paraId="0524DCAD" w14:textId="50E88E4F" w:rsidR="00C9124D" w:rsidRDefault="00C9124D" w:rsidP="00C9124D">
      <w:pPr>
        <w:pStyle w:val="Caption"/>
      </w:pPr>
      <w:bookmarkStart w:id="2" w:name="_Toc8372892"/>
      <w:r>
        <w:t xml:space="preserve">Table </w:t>
      </w:r>
      <w:r w:rsidR="0000585B">
        <w:rPr>
          <w:noProof/>
        </w:rPr>
        <w:fldChar w:fldCharType="begin"/>
      </w:r>
      <w:r w:rsidR="0000585B">
        <w:rPr>
          <w:noProof/>
        </w:rPr>
        <w:instrText xml:space="preserve"> SEQ Table \* ARABIC </w:instrText>
      </w:r>
      <w:r w:rsidR="0000585B">
        <w:rPr>
          <w:noProof/>
        </w:rPr>
        <w:fldChar w:fldCharType="separate"/>
      </w:r>
      <w:r w:rsidR="00D11E55">
        <w:rPr>
          <w:noProof/>
        </w:rPr>
        <w:t>1</w:t>
      </w:r>
      <w:r w:rsidR="0000585B">
        <w:rPr>
          <w:noProof/>
        </w:rPr>
        <w:fldChar w:fldCharType="end"/>
      </w:r>
      <w:r>
        <w:t xml:space="preserve"> - Key Project Personnel</w:t>
      </w:r>
      <w:bookmarkEnd w:id="2"/>
    </w:p>
    <w:tbl>
      <w:tblPr>
        <w:tblStyle w:val="TableCustom"/>
        <w:tblW w:w="0" w:type="auto"/>
        <w:jc w:val="center"/>
        <w:tblLayout w:type="fixed"/>
        <w:tblLook w:val="0420" w:firstRow="1" w:lastRow="0" w:firstColumn="0" w:lastColumn="0" w:noHBand="0" w:noVBand="1"/>
      </w:tblPr>
      <w:tblGrid>
        <w:gridCol w:w="1530"/>
        <w:gridCol w:w="1350"/>
        <w:gridCol w:w="1620"/>
        <w:gridCol w:w="1530"/>
        <w:gridCol w:w="4050"/>
      </w:tblGrid>
      <w:tr w:rsidR="00C9124D" w:rsidRPr="00C9124D" w14:paraId="3A9F647D" w14:textId="77777777" w:rsidTr="00BF5AD5">
        <w:trPr>
          <w:cnfStyle w:val="100000000000" w:firstRow="1" w:lastRow="0" w:firstColumn="0" w:lastColumn="0" w:oddVBand="0" w:evenVBand="0" w:oddHBand="0" w:evenHBand="0" w:firstRowFirstColumn="0" w:firstRowLastColumn="0" w:lastRowFirstColumn="0" w:lastRowLastColumn="0"/>
          <w:cantSplit/>
          <w:trHeight w:val="300"/>
          <w:tblHeader/>
          <w:jc w:val="center"/>
        </w:trPr>
        <w:tc>
          <w:tcPr>
            <w:tcW w:w="1530" w:type="dxa"/>
            <w:noWrap/>
            <w:hideMark/>
          </w:tcPr>
          <w:p w14:paraId="72329995" w14:textId="77777777" w:rsidR="00C9124D" w:rsidRPr="00C9124D" w:rsidRDefault="00C9124D" w:rsidP="00C9124D">
            <w:pPr>
              <w:pStyle w:val="TableNoSpacing"/>
              <w:rPr>
                <w:sz w:val="18"/>
                <w:szCs w:val="18"/>
              </w:rPr>
            </w:pPr>
            <w:r w:rsidRPr="00C9124D">
              <w:rPr>
                <w:sz w:val="18"/>
                <w:szCs w:val="18"/>
              </w:rPr>
              <w:t>Title</w:t>
            </w:r>
          </w:p>
        </w:tc>
        <w:tc>
          <w:tcPr>
            <w:tcW w:w="1350" w:type="dxa"/>
            <w:noWrap/>
            <w:hideMark/>
          </w:tcPr>
          <w:p w14:paraId="1A3AE6F0" w14:textId="77777777" w:rsidR="00C9124D" w:rsidRPr="00C9124D" w:rsidRDefault="00C9124D" w:rsidP="00C9124D">
            <w:pPr>
              <w:pStyle w:val="TableNoSpacing"/>
              <w:rPr>
                <w:sz w:val="18"/>
                <w:szCs w:val="18"/>
              </w:rPr>
            </w:pPr>
            <w:r w:rsidRPr="00C9124D">
              <w:rPr>
                <w:sz w:val="18"/>
                <w:szCs w:val="18"/>
              </w:rPr>
              <w:t>Entity</w:t>
            </w:r>
          </w:p>
        </w:tc>
        <w:tc>
          <w:tcPr>
            <w:tcW w:w="1620" w:type="dxa"/>
            <w:noWrap/>
            <w:hideMark/>
          </w:tcPr>
          <w:p w14:paraId="60BA37C3" w14:textId="77777777" w:rsidR="00C9124D" w:rsidRPr="00C9124D" w:rsidRDefault="00C9124D" w:rsidP="00C9124D">
            <w:pPr>
              <w:pStyle w:val="TableNoSpacing"/>
              <w:rPr>
                <w:sz w:val="18"/>
                <w:szCs w:val="18"/>
              </w:rPr>
            </w:pPr>
            <w:r w:rsidRPr="00C9124D">
              <w:rPr>
                <w:sz w:val="18"/>
                <w:szCs w:val="18"/>
              </w:rPr>
              <w:t>Name</w:t>
            </w:r>
          </w:p>
        </w:tc>
        <w:tc>
          <w:tcPr>
            <w:tcW w:w="1530" w:type="dxa"/>
            <w:noWrap/>
            <w:hideMark/>
          </w:tcPr>
          <w:p w14:paraId="62FA24FB" w14:textId="77777777" w:rsidR="00C9124D" w:rsidRPr="00C9124D" w:rsidRDefault="00C9124D" w:rsidP="00C9124D">
            <w:pPr>
              <w:pStyle w:val="TableNoSpacing"/>
              <w:rPr>
                <w:sz w:val="18"/>
                <w:szCs w:val="18"/>
              </w:rPr>
            </w:pPr>
            <w:r w:rsidRPr="00C9124D">
              <w:rPr>
                <w:sz w:val="18"/>
                <w:szCs w:val="18"/>
              </w:rPr>
              <w:t>Phone/Email</w:t>
            </w:r>
          </w:p>
        </w:tc>
        <w:tc>
          <w:tcPr>
            <w:tcW w:w="4050" w:type="dxa"/>
            <w:noWrap/>
            <w:hideMark/>
          </w:tcPr>
          <w:p w14:paraId="316995AA" w14:textId="77777777" w:rsidR="00C9124D" w:rsidRPr="00C9124D" w:rsidRDefault="00C9124D" w:rsidP="00C9124D">
            <w:pPr>
              <w:pStyle w:val="TableNoSpacing"/>
              <w:rPr>
                <w:sz w:val="18"/>
                <w:szCs w:val="18"/>
              </w:rPr>
            </w:pPr>
            <w:r w:rsidRPr="00C9124D">
              <w:rPr>
                <w:sz w:val="18"/>
                <w:szCs w:val="18"/>
              </w:rPr>
              <w:t>Responsibilities</w:t>
            </w:r>
          </w:p>
        </w:tc>
      </w:tr>
      <w:tr w:rsidR="00C9124D" w:rsidRPr="00C9124D" w14:paraId="0377C3E0" w14:textId="77777777" w:rsidTr="00BF5AD5">
        <w:trPr>
          <w:trHeight w:val="600"/>
          <w:jc w:val="center"/>
        </w:trPr>
        <w:tc>
          <w:tcPr>
            <w:tcW w:w="1530" w:type="dxa"/>
            <w:hideMark/>
          </w:tcPr>
          <w:p w14:paraId="0FDEDF10" w14:textId="30410FCC" w:rsidR="00C9124D" w:rsidRPr="00C9124D" w:rsidRDefault="00625C84" w:rsidP="00C9124D">
            <w:pPr>
              <w:pStyle w:val="TableNoSpacing"/>
              <w:rPr>
                <w:sz w:val="18"/>
                <w:szCs w:val="18"/>
              </w:rPr>
            </w:pPr>
            <w:r>
              <w:rPr>
                <w:sz w:val="18"/>
                <w:szCs w:val="18"/>
              </w:rPr>
              <w:t>Brownfields Coordinator</w:t>
            </w:r>
          </w:p>
        </w:tc>
        <w:tc>
          <w:tcPr>
            <w:tcW w:w="1350" w:type="dxa"/>
            <w:noWrap/>
            <w:hideMark/>
          </w:tcPr>
          <w:p w14:paraId="74201F82" w14:textId="6F383233" w:rsidR="00C9124D" w:rsidRPr="00C9124D" w:rsidRDefault="00625C84" w:rsidP="00C9124D">
            <w:pPr>
              <w:pStyle w:val="TableNoSpacing"/>
              <w:rPr>
                <w:sz w:val="18"/>
                <w:szCs w:val="18"/>
              </w:rPr>
            </w:pPr>
            <w:r>
              <w:rPr>
                <w:sz w:val="18"/>
                <w:szCs w:val="18"/>
              </w:rPr>
              <w:t xml:space="preserve">Montana </w:t>
            </w:r>
            <w:r w:rsidR="002C2AA7">
              <w:rPr>
                <w:sz w:val="18"/>
                <w:szCs w:val="18"/>
              </w:rPr>
              <w:t>D</w:t>
            </w:r>
            <w:r>
              <w:rPr>
                <w:sz w:val="18"/>
                <w:szCs w:val="18"/>
              </w:rPr>
              <w:t>EQ</w:t>
            </w:r>
          </w:p>
        </w:tc>
        <w:tc>
          <w:tcPr>
            <w:tcW w:w="1620" w:type="dxa"/>
            <w:noWrap/>
            <w:hideMark/>
          </w:tcPr>
          <w:p w14:paraId="0F65AEFF" w14:textId="1833AF69" w:rsidR="00C9124D" w:rsidRPr="00C9124D" w:rsidRDefault="00625C84" w:rsidP="00C9124D">
            <w:pPr>
              <w:pStyle w:val="TableNoSpacing"/>
              <w:rPr>
                <w:sz w:val="18"/>
                <w:szCs w:val="18"/>
              </w:rPr>
            </w:pPr>
            <w:r>
              <w:rPr>
                <w:sz w:val="18"/>
                <w:szCs w:val="18"/>
              </w:rPr>
              <w:t>Jason Seyler</w:t>
            </w:r>
          </w:p>
        </w:tc>
        <w:tc>
          <w:tcPr>
            <w:tcW w:w="1530" w:type="dxa"/>
            <w:hideMark/>
          </w:tcPr>
          <w:p w14:paraId="4AF72E59" w14:textId="32DB1FD1" w:rsidR="00C9124D" w:rsidRPr="00C9124D" w:rsidRDefault="00625C84" w:rsidP="00C9124D">
            <w:pPr>
              <w:pStyle w:val="TableNoSpacing"/>
              <w:rPr>
                <w:sz w:val="18"/>
                <w:szCs w:val="18"/>
              </w:rPr>
            </w:pPr>
            <w:r>
              <w:rPr>
                <w:sz w:val="18"/>
                <w:szCs w:val="18"/>
              </w:rPr>
              <w:t xml:space="preserve">(406) 444-6447, </w:t>
            </w:r>
            <w:hyperlink r:id="rId14" w:history="1">
              <w:r w:rsidRPr="009B63FB">
                <w:rPr>
                  <w:rStyle w:val="Hyperlink"/>
                  <w:sz w:val="18"/>
                  <w:szCs w:val="18"/>
                </w:rPr>
                <w:t>jseyler@mt.gov</w:t>
              </w:r>
            </w:hyperlink>
          </w:p>
        </w:tc>
        <w:tc>
          <w:tcPr>
            <w:tcW w:w="4050" w:type="dxa"/>
            <w:hideMark/>
          </w:tcPr>
          <w:p w14:paraId="07B9F1A4" w14:textId="223FE674" w:rsidR="00C9124D" w:rsidRPr="00C9124D" w:rsidRDefault="00625C84" w:rsidP="000815F9">
            <w:pPr>
              <w:pStyle w:val="TableNoSpacing"/>
              <w:rPr>
                <w:sz w:val="18"/>
                <w:szCs w:val="18"/>
              </w:rPr>
            </w:pPr>
            <w:r w:rsidRPr="00C9124D">
              <w:rPr>
                <w:sz w:val="18"/>
                <w:szCs w:val="18"/>
              </w:rPr>
              <w:t xml:space="preserve">Project decision making, </w:t>
            </w:r>
            <w:r w:rsidR="002C2AA7">
              <w:rPr>
                <w:sz w:val="18"/>
                <w:szCs w:val="18"/>
              </w:rPr>
              <w:t xml:space="preserve">contract management, </w:t>
            </w:r>
            <w:r w:rsidRPr="00C9124D">
              <w:rPr>
                <w:sz w:val="18"/>
                <w:szCs w:val="18"/>
              </w:rPr>
              <w:t xml:space="preserve">budgeting, grant management, and reviews all project </w:t>
            </w:r>
            <w:r w:rsidR="002C2AA7">
              <w:rPr>
                <w:sz w:val="18"/>
                <w:szCs w:val="18"/>
              </w:rPr>
              <w:t>related deliverables</w:t>
            </w:r>
            <w:r w:rsidRPr="00C9124D">
              <w:rPr>
                <w:sz w:val="18"/>
                <w:szCs w:val="18"/>
              </w:rPr>
              <w:t>.</w:t>
            </w:r>
            <w:r w:rsidR="0000585B">
              <w:rPr>
                <w:sz w:val="18"/>
                <w:szCs w:val="18"/>
              </w:rPr>
              <w:t xml:space="preserve"> Other DEQ project managers take on this role depending on caseloads. </w:t>
            </w:r>
          </w:p>
        </w:tc>
      </w:tr>
      <w:tr w:rsidR="00B852D9" w:rsidRPr="00C9124D" w14:paraId="4025493C" w14:textId="77777777" w:rsidTr="00B852D9">
        <w:trPr>
          <w:cnfStyle w:val="000000010000" w:firstRow="0" w:lastRow="0" w:firstColumn="0" w:lastColumn="0" w:oddVBand="0" w:evenVBand="0" w:oddHBand="0" w:evenHBand="1" w:firstRowFirstColumn="0" w:firstRowLastColumn="0" w:lastRowFirstColumn="0" w:lastRowLastColumn="0"/>
          <w:trHeight w:val="1200"/>
          <w:jc w:val="center"/>
        </w:trPr>
        <w:tc>
          <w:tcPr>
            <w:tcW w:w="1530" w:type="dxa"/>
            <w:hideMark/>
          </w:tcPr>
          <w:p w14:paraId="705BE0AD" w14:textId="302BE1B4" w:rsidR="00B852D9" w:rsidRPr="00C9124D" w:rsidRDefault="00B852D9" w:rsidP="00C9124D">
            <w:pPr>
              <w:pStyle w:val="TableNoSpacing"/>
              <w:rPr>
                <w:sz w:val="18"/>
                <w:szCs w:val="18"/>
              </w:rPr>
            </w:pPr>
            <w:r w:rsidRPr="00C9124D">
              <w:rPr>
                <w:sz w:val="18"/>
                <w:szCs w:val="18"/>
              </w:rPr>
              <w:t>Con</w:t>
            </w:r>
            <w:r>
              <w:rPr>
                <w:sz w:val="18"/>
                <w:szCs w:val="18"/>
              </w:rPr>
              <w:t>sultant</w:t>
            </w:r>
            <w:r w:rsidRPr="00C9124D">
              <w:rPr>
                <w:sz w:val="18"/>
                <w:szCs w:val="18"/>
              </w:rPr>
              <w:t xml:space="preserve"> Project Manager</w:t>
            </w:r>
          </w:p>
        </w:tc>
        <w:tc>
          <w:tcPr>
            <w:tcW w:w="4500" w:type="dxa"/>
            <w:gridSpan w:val="3"/>
            <w:noWrap/>
            <w:vAlign w:val="center"/>
            <w:hideMark/>
          </w:tcPr>
          <w:p w14:paraId="22DE8CA9" w14:textId="7D896F7B" w:rsidR="00B852D9" w:rsidRPr="00C9124D" w:rsidRDefault="00B852D9" w:rsidP="00B852D9">
            <w:pPr>
              <w:pStyle w:val="TableNoSpacing"/>
              <w:jc w:val="center"/>
              <w:rPr>
                <w:sz w:val="18"/>
                <w:szCs w:val="18"/>
              </w:rPr>
            </w:pPr>
            <w:r>
              <w:rPr>
                <w:sz w:val="18"/>
                <w:szCs w:val="18"/>
              </w:rPr>
              <w:t>Various</w:t>
            </w:r>
          </w:p>
        </w:tc>
        <w:tc>
          <w:tcPr>
            <w:tcW w:w="4050" w:type="dxa"/>
            <w:hideMark/>
          </w:tcPr>
          <w:p w14:paraId="4EC6EAAA" w14:textId="16FF9994" w:rsidR="00B852D9" w:rsidRPr="00C9124D" w:rsidRDefault="00B852D9" w:rsidP="00C9124D">
            <w:pPr>
              <w:pStyle w:val="TableNoSpacing"/>
              <w:rPr>
                <w:sz w:val="18"/>
                <w:szCs w:val="18"/>
              </w:rPr>
            </w:pPr>
            <w:r w:rsidRPr="00C9124D">
              <w:rPr>
                <w:sz w:val="18"/>
                <w:szCs w:val="18"/>
              </w:rPr>
              <w:t>Coor</w:t>
            </w:r>
            <w:r>
              <w:rPr>
                <w:sz w:val="18"/>
                <w:szCs w:val="18"/>
              </w:rPr>
              <w:t>dinates the consultant contract and</w:t>
            </w:r>
            <w:r w:rsidRPr="00C9124D">
              <w:rPr>
                <w:sz w:val="18"/>
                <w:szCs w:val="18"/>
              </w:rPr>
              <w:t xml:space="preserve"> field activities, prepares project documents, and ensures safety policies are adhered to for field IH staff. </w:t>
            </w:r>
            <w:r>
              <w:rPr>
                <w:sz w:val="18"/>
                <w:szCs w:val="18"/>
              </w:rPr>
              <w:t>The project manager</w:t>
            </w:r>
            <w:r w:rsidRPr="00C9124D">
              <w:rPr>
                <w:sz w:val="18"/>
                <w:szCs w:val="18"/>
              </w:rPr>
              <w:t xml:space="preserve"> </w:t>
            </w:r>
            <w:proofErr w:type="gramStart"/>
            <w:r w:rsidRPr="00C9124D">
              <w:rPr>
                <w:sz w:val="18"/>
                <w:szCs w:val="18"/>
              </w:rPr>
              <w:t>has the ability to</w:t>
            </w:r>
            <w:proofErr w:type="gramEnd"/>
            <w:r w:rsidRPr="00C9124D">
              <w:rPr>
                <w:sz w:val="18"/>
                <w:szCs w:val="18"/>
              </w:rPr>
              <w:t xml:space="preserve"> stop work if conditions become unsafe</w:t>
            </w:r>
            <w:r>
              <w:rPr>
                <w:sz w:val="18"/>
                <w:szCs w:val="18"/>
              </w:rPr>
              <w:t>.</w:t>
            </w:r>
          </w:p>
        </w:tc>
      </w:tr>
      <w:tr w:rsidR="00B852D9" w:rsidRPr="00C9124D" w14:paraId="5521DAB3" w14:textId="77777777" w:rsidTr="00B852D9">
        <w:trPr>
          <w:trHeight w:val="577"/>
          <w:jc w:val="center"/>
        </w:trPr>
        <w:tc>
          <w:tcPr>
            <w:tcW w:w="1530" w:type="dxa"/>
            <w:hideMark/>
          </w:tcPr>
          <w:p w14:paraId="71775597" w14:textId="5DE127EF" w:rsidR="00B852D9" w:rsidRPr="00C9124D" w:rsidRDefault="00B852D9" w:rsidP="00C9124D">
            <w:pPr>
              <w:pStyle w:val="TableNoSpacing"/>
              <w:rPr>
                <w:sz w:val="18"/>
                <w:szCs w:val="18"/>
              </w:rPr>
            </w:pPr>
            <w:r>
              <w:rPr>
                <w:sz w:val="18"/>
                <w:szCs w:val="18"/>
              </w:rPr>
              <w:t xml:space="preserve">Consultant Quality Assurance (QA) </w:t>
            </w:r>
            <w:r w:rsidRPr="00C9124D">
              <w:rPr>
                <w:sz w:val="18"/>
                <w:szCs w:val="18"/>
              </w:rPr>
              <w:t>Officer</w:t>
            </w:r>
          </w:p>
        </w:tc>
        <w:tc>
          <w:tcPr>
            <w:tcW w:w="4500" w:type="dxa"/>
            <w:gridSpan w:val="3"/>
            <w:noWrap/>
            <w:vAlign w:val="center"/>
            <w:hideMark/>
          </w:tcPr>
          <w:p w14:paraId="1634EFBA" w14:textId="0B9A3F2D" w:rsidR="00B852D9" w:rsidRPr="00A54EE9" w:rsidRDefault="00B852D9" w:rsidP="00B852D9">
            <w:pPr>
              <w:pStyle w:val="TableNoSpacing"/>
              <w:jc w:val="center"/>
              <w:rPr>
                <w:sz w:val="18"/>
                <w:szCs w:val="18"/>
              </w:rPr>
            </w:pPr>
            <w:r>
              <w:rPr>
                <w:sz w:val="18"/>
                <w:szCs w:val="18"/>
              </w:rPr>
              <w:t>Various</w:t>
            </w:r>
          </w:p>
        </w:tc>
        <w:tc>
          <w:tcPr>
            <w:tcW w:w="4050" w:type="dxa"/>
            <w:hideMark/>
          </w:tcPr>
          <w:p w14:paraId="07DD7017" w14:textId="2082F6D8" w:rsidR="00B852D9" w:rsidRPr="00C9124D" w:rsidRDefault="00B852D9" w:rsidP="009479FE">
            <w:pPr>
              <w:pStyle w:val="TableNoSpacing"/>
              <w:rPr>
                <w:sz w:val="18"/>
                <w:szCs w:val="18"/>
              </w:rPr>
            </w:pPr>
            <w:r w:rsidRPr="00C9124D">
              <w:rPr>
                <w:sz w:val="18"/>
                <w:szCs w:val="18"/>
              </w:rPr>
              <w:t>Provi</w:t>
            </w:r>
            <w:r>
              <w:rPr>
                <w:sz w:val="18"/>
                <w:szCs w:val="18"/>
              </w:rPr>
              <w:t>des QA</w:t>
            </w:r>
            <w:r w:rsidRPr="00C9124D">
              <w:rPr>
                <w:sz w:val="18"/>
                <w:szCs w:val="18"/>
              </w:rPr>
              <w:t xml:space="preserve"> during project activities and preparation of documents, reviews analytical data to meet current standards for accuracy and precision. Although employed by the same entity to ensure continuity of institutional knowl</w:t>
            </w:r>
            <w:r>
              <w:rPr>
                <w:sz w:val="18"/>
                <w:szCs w:val="18"/>
              </w:rPr>
              <w:t>edge, the Consultant QA Officer is</w:t>
            </w:r>
            <w:r w:rsidRPr="00C9124D">
              <w:rPr>
                <w:sz w:val="18"/>
                <w:szCs w:val="18"/>
              </w:rPr>
              <w:t xml:space="preserve"> indepe</w:t>
            </w:r>
            <w:r>
              <w:rPr>
                <w:sz w:val="18"/>
                <w:szCs w:val="18"/>
              </w:rPr>
              <w:t>ndent of the</w:t>
            </w:r>
            <w:r w:rsidRPr="00C9124D">
              <w:rPr>
                <w:sz w:val="18"/>
                <w:szCs w:val="18"/>
              </w:rPr>
              <w:t xml:space="preserve"> Project Manager and any data generating activities. </w:t>
            </w:r>
          </w:p>
        </w:tc>
      </w:tr>
      <w:tr w:rsidR="00B852D9" w:rsidRPr="00C9124D" w14:paraId="0CDBE83B" w14:textId="77777777" w:rsidTr="00B852D9">
        <w:trPr>
          <w:cnfStyle w:val="000000010000" w:firstRow="0" w:lastRow="0" w:firstColumn="0" w:lastColumn="0" w:oddVBand="0" w:evenVBand="0" w:oddHBand="0" w:evenHBand="1" w:firstRowFirstColumn="0" w:firstRowLastColumn="0" w:lastRowFirstColumn="0" w:lastRowLastColumn="0"/>
          <w:trHeight w:val="577"/>
          <w:jc w:val="center"/>
        </w:trPr>
        <w:tc>
          <w:tcPr>
            <w:tcW w:w="1530" w:type="dxa"/>
          </w:tcPr>
          <w:p w14:paraId="300C1574" w14:textId="17A759F6" w:rsidR="00B852D9" w:rsidRDefault="00B852D9" w:rsidP="00C9124D">
            <w:pPr>
              <w:pStyle w:val="TableNoSpacing"/>
              <w:rPr>
                <w:sz w:val="18"/>
                <w:szCs w:val="18"/>
              </w:rPr>
            </w:pPr>
            <w:r>
              <w:rPr>
                <w:sz w:val="18"/>
                <w:szCs w:val="18"/>
              </w:rPr>
              <w:lastRenderedPageBreak/>
              <w:t>Data Validator</w:t>
            </w:r>
          </w:p>
        </w:tc>
        <w:tc>
          <w:tcPr>
            <w:tcW w:w="4500" w:type="dxa"/>
            <w:gridSpan w:val="3"/>
            <w:noWrap/>
            <w:vAlign w:val="center"/>
          </w:tcPr>
          <w:p w14:paraId="407F22D8" w14:textId="587A741B" w:rsidR="00B852D9" w:rsidRDefault="00B852D9" w:rsidP="00B852D9">
            <w:pPr>
              <w:pStyle w:val="TableNoSpacing"/>
              <w:jc w:val="center"/>
              <w:rPr>
                <w:sz w:val="18"/>
                <w:szCs w:val="18"/>
              </w:rPr>
            </w:pPr>
            <w:r>
              <w:rPr>
                <w:sz w:val="18"/>
                <w:szCs w:val="18"/>
              </w:rPr>
              <w:t>Various</w:t>
            </w:r>
          </w:p>
        </w:tc>
        <w:tc>
          <w:tcPr>
            <w:tcW w:w="4050" w:type="dxa"/>
          </w:tcPr>
          <w:p w14:paraId="686885A5" w14:textId="38538BB6" w:rsidR="00B852D9" w:rsidRPr="00C9124D" w:rsidRDefault="00B852D9" w:rsidP="009479FE">
            <w:pPr>
              <w:pStyle w:val="TableNoSpacing"/>
              <w:rPr>
                <w:sz w:val="18"/>
                <w:szCs w:val="18"/>
              </w:rPr>
            </w:pPr>
            <w:r>
              <w:rPr>
                <w:sz w:val="18"/>
                <w:szCs w:val="18"/>
              </w:rPr>
              <w:t>Evaluates laboratory analytical reports for QA purposes and prepares a data validation summary report. The data validator is not involved in the collection of the sample data.</w:t>
            </w:r>
          </w:p>
        </w:tc>
      </w:tr>
      <w:tr w:rsidR="00B852D9" w:rsidRPr="00C9124D" w14:paraId="6234105A" w14:textId="77777777" w:rsidTr="00B852D9">
        <w:trPr>
          <w:trHeight w:val="1054"/>
          <w:jc w:val="center"/>
        </w:trPr>
        <w:tc>
          <w:tcPr>
            <w:tcW w:w="1530" w:type="dxa"/>
            <w:hideMark/>
          </w:tcPr>
          <w:p w14:paraId="0C603B4B" w14:textId="6CC508D2" w:rsidR="00B852D9" w:rsidRPr="00C9124D" w:rsidRDefault="00B852D9" w:rsidP="00C9124D">
            <w:pPr>
              <w:pStyle w:val="TableNoSpacing"/>
              <w:rPr>
                <w:sz w:val="18"/>
                <w:szCs w:val="18"/>
              </w:rPr>
            </w:pPr>
            <w:r>
              <w:rPr>
                <w:sz w:val="18"/>
                <w:szCs w:val="18"/>
              </w:rPr>
              <w:t>Field Inspectors</w:t>
            </w:r>
          </w:p>
        </w:tc>
        <w:tc>
          <w:tcPr>
            <w:tcW w:w="4500" w:type="dxa"/>
            <w:gridSpan w:val="3"/>
            <w:noWrap/>
            <w:vAlign w:val="center"/>
            <w:hideMark/>
          </w:tcPr>
          <w:p w14:paraId="6ED90450" w14:textId="37F41908" w:rsidR="00B852D9" w:rsidRPr="00C9124D" w:rsidRDefault="00B852D9" w:rsidP="00B852D9">
            <w:pPr>
              <w:pStyle w:val="TableNoSpacing"/>
              <w:jc w:val="center"/>
              <w:rPr>
                <w:sz w:val="18"/>
                <w:szCs w:val="18"/>
              </w:rPr>
            </w:pPr>
            <w:r>
              <w:rPr>
                <w:sz w:val="18"/>
                <w:szCs w:val="18"/>
              </w:rPr>
              <w:t>Various</w:t>
            </w:r>
          </w:p>
        </w:tc>
        <w:tc>
          <w:tcPr>
            <w:tcW w:w="4050" w:type="dxa"/>
            <w:hideMark/>
          </w:tcPr>
          <w:p w14:paraId="16875E29" w14:textId="48DFBE44" w:rsidR="00B852D9" w:rsidRPr="00C9124D" w:rsidRDefault="00B852D9" w:rsidP="00C9124D">
            <w:pPr>
              <w:pStyle w:val="TableNoSpacing"/>
              <w:rPr>
                <w:sz w:val="18"/>
                <w:szCs w:val="18"/>
              </w:rPr>
            </w:pPr>
            <w:r>
              <w:rPr>
                <w:sz w:val="18"/>
                <w:szCs w:val="18"/>
              </w:rPr>
              <w:t>C</w:t>
            </w:r>
            <w:r w:rsidRPr="00CD6697">
              <w:rPr>
                <w:sz w:val="18"/>
                <w:szCs w:val="18"/>
              </w:rPr>
              <w:t>onduct</w:t>
            </w:r>
            <w:r>
              <w:rPr>
                <w:sz w:val="18"/>
                <w:szCs w:val="18"/>
              </w:rPr>
              <w:t>s</w:t>
            </w:r>
            <w:r w:rsidRPr="00CD6697">
              <w:rPr>
                <w:sz w:val="18"/>
                <w:szCs w:val="18"/>
              </w:rPr>
              <w:t xml:space="preserve"> inspection activities and report</w:t>
            </w:r>
            <w:r>
              <w:rPr>
                <w:sz w:val="18"/>
                <w:szCs w:val="18"/>
              </w:rPr>
              <w:t>s</w:t>
            </w:r>
            <w:r w:rsidRPr="00CD6697">
              <w:rPr>
                <w:sz w:val="18"/>
                <w:szCs w:val="18"/>
              </w:rPr>
              <w:t xml:space="preserve"> back to </w:t>
            </w:r>
            <w:r>
              <w:rPr>
                <w:sz w:val="18"/>
                <w:szCs w:val="18"/>
              </w:rPr>
              <w:t>the Project Manager</w:t>
            </w:r>
            <w:r w:rsidRPr="00CD6697">
              <w:rPr>
                <w:sz w:val="18"/>
                <w:szCs w:val="18"/>
              </w:rPr>
              <w:t xml:space="preserve"> on project status. The field inspector </w:t>
            </w:r>
            <w:proofErr w:type="gramStart"/>
            <w:r w:rsidRPr="00CD6697">
              <w:rPr>
                <w:sz w:val="18"/>
                <w:szCs w:val="18"/>
              </w:rPr>
              <w:t>has the ability to</w:t>
            </w:r>
            <w:proofErr w:type="gramEnd"/>
            <w:r w:rsidRPr="00CD6697">
              <w:rPr>
                <w:sz w:val="18"/>
                <w:szCs w:val="18"/>
              </w:rPr>
              <w:t xml:space="preserve"> stop work if conditions become unsafe.</w:t>
            </w:r>
          </w:p>
        </w:tc>
      </w:tr>
    </w:tbl>
    <w:p w14:paraId="5957AE39" w14:textId="270999ED" w:rsidR="009E7585" w:rsidRDefault="005E1967" w:rsidP="005E1967">
      <w:pPr>
        <w:pStyle w:val="Heading2"/>
      </w:pPr>
      <w:bookmarkStart w:id="3" w:name="_Toc8372850"/>
      <w:r>
        <w:t>Site Location</w:t>
      </w:r>
      <w:bookmarkEnd w:id="3"/>
    </w:p>
    <w:p w14:paraId="1FFAA25D" w14:textId="42CB68F8" w:rsidR="00B535B2" w:rsidRPr="00B852D9" w:rsidRDefault="00B852D9" w:rsidP="005E1967">
      <w:r>
        <w:t xml:space="preserve">This SAP </w:t>
      </w:r>
      <w:r w:rsidR="00225D78">
        <w:t>is applicable</w:t>
      </w:r>
      <w:r w:rsidR="0000585B">
        <w:t xml:space="preserve"> to</w:t>
      </w:r>
      <w:r>
        <w:t xml:space="preserve"> all Phase II ESAs for IH related projects in Montana contracted by</w:t>
      </w:r>
      <w:r w:rsidR="005325A8">
        <w:t xml:space="preserve"> the DEQ </w:t>
      </w:r>
      <w:r w:rsidR="005325A8" w:rsidRPr="005325A8">
        <w:t>Waste Management &amp; Remediation Division</w:t>
      </w:r>
      <w:r>
        <w:t xml:space="preserve"> and within the State of Montana. </w:t>
      </w:r>
      <w:r w:rsidR="005325A8">
        <w:t xml:space="preserve">The </w:t>
      </w:r>
      <w:r>
        <w:t xml:space="preserve">project location </w:t>
      </w:r>
      <w:r w:rsidR="005325A8">
        <w:t>is</w:t>
      </w:r>
      <w:r>
        <w:t xml:space="preserve"> presented in </w:t>
      </w:r>
      <w:r>
        <w:rPr>
          <w:b/>
        </w:rPr>
        <w:t>Appendix A</w:t>
      </w:r>
      <w:r>
        <w:t>.</w:t>
      </w:r>
    </w:p>
    <w:p w14:paraId="7ED43106" w14:textId="4400B4EA" w:rsidR="0083143E" w:rsidRDefault="0083143E" w:rsidP="0083143E">
      <w:pPr>
        <w:pStyle w:val="Heading2"/>
      </w:pPr>
      <w:bookmarkStart w:id="4" w:name="_Toc8372851"/>
      <w:r>
        <w:t>Health and Safety</w:t>
      </w:r>
      <w:bookmarkEnd w:id="4"/>
    </w:p>
    <w:p w14:paraId="2189809F" w14:textId="514F1987" w:rsidR="00B535B2" w:rsidRDefault="0083143E" w:rsidP="0083143E">
      <w:r>
        <w:t>It is the responsibility of</w:t>
      </w:r>
      <w:r w:rsidR="00EB213A">
        <w:t xml:space="preserve"> the </w:t>
      </w:r>
      <w:r w:rsidR="00B852D9">
        <w:t>consultant</w:t>
      </w:r>
      <w:r>
        <w:t xml:space="preserve"> Occupational Health and Safety Coordinator </w:t>
      </w:r>
      <w:r w:rsidR="00B852D9">
        <w:t>and Project</w:t>
      </w:r>
      <w:r>
        <w:t xml:space="preserve"> Manager to provide appropriate training to field staff and maintain up</w:t>
      </w:r>
      <w:r w:rsidR="002331B4">
        <w:t>-</w:t>
      </w:r>
      <w:r>
        <w:t>to</w:t>
      </w:r>
      <w:r w:rsidR="002331B4">
        <w:t>-</w:t>
      </w:r>
      <w:r>
        <w:t>date certification</w:t>
      </w:r>
      <w:r w:rsidR="004548F2">
        <w:t xml:space="preserve"> and accreditation</w:t>
      </w:r>
      <w:r>
        <w:t xml:space="preserve"> records. </w:t>
      </w:r>
      <w:r w:rsidR="00E44D7F">
        <w:t xml:space="preserve">Hard copy and electronic copies of certifications will be maintained </w:t>
      </w:r>
      <w:r w:rsidR="00B852D9">
        <w:t>by the consultant</w:t>
      </w:r>
      <w:r w:rsidR="00E44D7F">
        <w:t>.</w:t>
      </w:r>
      <w:r>
        <w:t xml:space="preserve"> </w:t>
      </w:r>
      <w:r w:rsidR="00B852D9">
        <w:t>F</w:t>
      </w:r>
      <w:r>
        <w:t xml:space="preserve">ield personnel </w:t>
      </w:r>
      <w:r w:rsidR="00EB213A">
        <w:t>must</w:t>
      </w:r>
      <w:r>
        <w:t xml:space="preserve"> maintain current 40-hour Hazardous Waste Operations and Emergency Response (HAZWOPER) </w:t>
      </w:r>
      <w:r w:rsidR="00EB213A">
        <w:t>with</w:t>
      </w:r>
      <w:r>
        <w:t xml:space="preserve"> 8-hour HAZWOPER Annual Refresher certification</w:t>
      </w:r>
      <w:r w:rsidR="004548F2">
        <w:t>. Consultant Asbestos Inspector</w:t>
      </w:r>
      <w:r w:rsidR="0000585B">
        <w:t>s</w:t>
      </w:r>
      <w:r w:rsidR="004548F2">
        <w:t xml:space="preserve"> must maintain current</w:t>
      </w:r>
      <w:r w:rsidR="00EB213A">
        <w:t xml:space="preserve"> </w:t>
      </w:r>
      <w:r w:rsidR="004548F2">
        <w:t>24-Hour Asbestos Inspector with 4-hour Asbestos Inspector Annual Refresher certification per EPA’</w:t>
      </w:r>
      <w:r w:rsidR="004548F2" w:rsidRPr="0083143E">
        <w:t xml:space="preserve">s Model </w:t>
      </w:r>
      <w:r w:rsidR="004548F2" w:rsidRPr="0000585B">
        <w:t xml:space="preserve">Accreditation Plan (MAP), under 40 Code of Federal Regulations (CFR) 763, Subpart E, Appendix C </w:t>
      </w:r>
      <w:r w:rsidR="00EB213A" w:rsidRPr="0000585B">
        <w:t xml:space="preserve">and </w:t>
      </w:r>
      <w:r w:rsidRPr="0000585B">
        <w:t xml:space="preserve">have </w:t>
      </w:r>
      <w:r w:rsidR="005D4FE4" w:rsidRPr="0000585B">
        <w:t xml:space="preserve">current Montana accreditation as an </w:t>
      </w:r>
      <w:r w:rsidR="006C4B6A" w:rsidRPr="0000585B">
        <w:t xml:space="preserve">Asbestos </w:t>
      </w:r>
      <w:r w:rsidRPr="0000585B">
        <w:t xml:space="preserve">Inspector </w:t>
      </w:r>
      <w:r w:rsidR="004548F2" w:rsidRPr="0000585B">
        <w:t xml:space="preserve">per </w:t>
      </w:r>
      <w:r w:rsidRPr="0000585B">
        <w:t>Administrative Rules of Montana (ARM) 17.74.</w:t>
      </w:r>
      <w:r w:rsidR="004548F2" w:rsidRPr="0000585B">
        <w:t>362-</w:t>
      </w:r>
      <w:r w:rsidRPr="0000585B">
        <w:t xml:space="preserve"> - 368 </w:t>
      </w:r>
      <w:r w:rsidR="004548F2" w:rsidRPr="0000585B">
        <w:t xml:space="preserve">and </w:t>
      </w:r>
      <w:r w:rsidR="004548F2" w:rsidRPr="0000585B">
        <w:rPr>
          <w:i/>
        </w:rPr>
        <w:t>17.74.</w:t>
      </w:r>
      <w:r w:rsidRPr="0000585B">
        <w:t xml:space="preserve"> </w:t>
      </w:r>
      <w:r w:rsidR="00CF0FA8" w:rsidRPr="0000585B">
        <w:t xml:space="preserve">A copy of the </w:t>
      </w:r>
      <w:r w:rsidR="00225D78" w:rsidRPr="0000585B">
        <w:t>consultant</w:t>
      </w:r>
      <w:r w:rsidR="00CF0FA8" w:rsidRPr="0000585B">
        <w:t xml:space="preserve"> HASP is presented in </w:t>
      </w:r>
      <w:r w:rsidR="00CF0FA8" w:rsidRPr="0000585B">
        <w:rPr>
          <w:b/>
        </w:rPr>
        <w:t xml:space="preserve">Appendix </w:t>
      </w:r>
      <w:r w:rsidR="00B852D9" w:rsidRPr="0000585B">
        <w:rPr>
          <w:b/>
        </w:rPr>
        <w:t>B</w:t>
      </w:r>
      <w:r w:rsidR="006C4B6A" w:rsidRPr="0000585B">
        <w:t xml:space="preserve">, and copies of </w:t>
      </w:r>
      <w:r w:rsidR="004548F2" w:rsidRPr="0000585B">
        <w:t xml:space="preserve">field personnel </w:t>
      </w:r>
      <w:r w:rsidR="00CF0FA8" w:rsidRPr="0000585B">
        <w:t xml:space="preserve">certifications </w:t>
      </w:r>
      <w:r w:rsidR="005D4FE4" w:rsidRPr="0000585B">
        <w:t xml:space="preserve">and accreditations </w:t>
      </w:r>
      <w:r w:rsidR="00CF0FA8" w:rsidRPr="0000585B">
        <w:t xml:space="preserve">are presented in </w:t>
      </w:r>
      <w:r w:rsidR="00CF0FA8" w:rsidRPr="0000585B">
        <w:rPr>
          <w:b/>
        </w:rPr>
        <w:t xml:space="preserve">Appendix </w:t>
      </w:r>
      <w:r w:rsidR="00B852D9" w:rsidRPr="0000585B">
        <w:rPr>
          <w:b/>
        </w:rPr>
        <w:t>C</w:t>
      </w:r>
      <w:r w:rsidR="00CF0FA8" w:rsidRPr="0000585B">
        <w:t>.</w:t>
      </w:r>
      <w:r w:rsidR="006C4B6A" w:rsidRPr="0000585B">
        <w:t xml:space="preserve"> T</w:t>
      </w:r>
      <w:r w:rsidR="00B852D9" w:rsidRPr="0000585B">
        <w:t>ypically, t</w:t>
      </w:r>
      <w:r w:rsidR="006C4B6A" w:rsidRPr="0000585B">
        <w:t>he maximum personal protective equipment</w:t>
      </w:r>
      <w:r w:rsidR="006F6B71" w:rsidRPr="0000585B">
        <w:t xml:space="preserve"> (PPE)</w:t>
      </w:r>
      <w:r w:rsidR="006C4B6A" w:rsidRPr="0000585B">
        <w:t xml:space="preserve"> required for this project </w:t>
      </w:r>
      <w:r w:rsidR="0000585B">
        <w:t xml:space="preserve">is </w:t>
      </w:r>
      <w:r w:rsidR="006C4B6A">
        <w:t>Level C</w:t>
      </w:r>
      <w:r w:rsidR="008628F4">
        <w:t xml:space="preserve"> – air purified respirator and chemical resistant clothing (e.g. Tyvek suit)</w:t>
      </w:r>
      <w:r w:rsidR="00B852D9">
        <w:t>, unless site-specific conditions require a greater level of protection</w:t>
      </w:r>
      <w:r w:rsidR="008628F4">
        <w:t>.</w:t>
      </w:r>
    </w:p>
    <w:p w14:paraId="64231B08" w14:textId="77777777" w:rsidR="00B535B2" w:rsidRDefault="00B535B2" w:rsidP="00B535B2">
      <w:pPr>
        <w:pStyle w:val="Heading2"/>
      </w:pPr>
      <w:bookmarkStart w:id="5" w:name="_Toc8372852"/>
      <w:r>
        <w:t>Contaminants of Concern</w:t>
      </w:r>
      <w:bookmarkEnd w:id="5"/>
    </w:p>
    <w:p w14:paraId="5FAD201D" w14:textId="1F33485D" w:rsidR="00B535B2" w:rsidRDefault="00B852D9" w:rsidP="00B535B2">
      <w:r>
        <w:t>This SAP addresses t</w:t>
      </w:r>
      <w:r w:rsidR="00B535B2">
        <w:t>he following COPCs:</w:t>
      </w:r>
    </w:p>
    <w:p w14:paraId="3B1700CC" w14:textId="0D2F153F" w:rsidR="008777D7" w:rsidRDefault="008777D7" w:rsidP="005B00C4">
      <w:pPr>
        <w:pStyle w:val="ListParagraph"/>
        <w:numPr>
          <w:ilvl w:val="0"/>
          <w:numId w:val="25"/>
        </w:numPr>
      </w:pPr>
      <w:r>
        <w:t>ACBM in structure building materials</w:t>
      </w:r>
      <w:r w:rsidR="00EB213A">
        <w:t>,</w:t>
      </w:r>
    </w:p>
    <w:p w14:paraId="4A66EC47" w14:textId="73BE6FDF" w:rsidR="008777D7" w:rsidRDefault="008777D7" w:rsidP="005B00C4">
      <w:pPr>
        <w:pStyle w:val="ListParagraph"/>
        <w:numPr>
          <w:ilvl w:val="0"/>
          <w:numId w:val="25"/>
        </w:numPr>
      </w:pPr>
      <w:r>
        <w:t xml:space="preserve">LBP </w:t>
      </w:r>
      <w:r w:rsidR="006C4B6A">
        <w:t xml:space="preserve">on building </w:t>
      </w:r>
      <w:r>
        <w:t>surfaces and/or as dust</w:t>
      </w:r>
      <w:r w:rsidR="00EB213A">
        <w:t>,</w:t>
      </w:r>
    </w:p>
    <w:p w14:paraId="080B72E6" w14:textId="255817AB" w:rsidR="00CB19AA" w:rsidRDefault="00CB19AA" w:rsidP="005B00C4">
      <w:pPr>
        <w:pStyle w:val="ListParagraph"/>
        <w:numPr>
          <w:ilvl w:val="0"/>
          <w:numId w:val="25"/>
        </w:numPr>
      </w:pPr>
      <w:r>
        <w:t>Lead in soil along the building drip line</w:t>
      </w:r>
      <w:r w:rsidR="00EB213A">
        <w:t>,</w:t>
      </w:r>
    </w:p>
    <w:p w14:paraId="421E21FE" w14:textId="2DEB6538" w:rsidR="008777D7" w:rsidRDefault="008777D7" w:rsidP="005B00C4">
      <w:pPr>
        <w:pStyle w:val="ListParagraph"/>
        <w:numPr>
          <w:ilvl w:val="0"/>
          <w:numId w:val="25"/>
        </w:numPr>
      </w:pPr>
      <w:r>
        <w:t>Mercury associated with facility fixtures and equipment</w:t>
      </w:r>
      <w:r w:rsidR="00EB213A">
        <w:t>,</w:t>
      </w:r>
    </w:p>
    <w:p w14:paraId="190AE697" w14:textId="5FC7796B" w:rsidR="008777D7" w:rsidRDefault="008777D7" w:rsidP="005B00C4">
      <w:pPr>
        <w:pStyle w:val="ListParagraph"/>
        <w:numPr>
          <w:ilvl w:val="0"/>
          <w:numId w:val="25"/>
        </w:numPr>
      </w:pPr>
      <w:r>
        <w:t>PCBs associated with facility fixtures and equipment</w:t>
      </w:r>
      <w:r w:rsidR="00EB213A">
        <w:t>, and</w:t>
      </w:r>
    </w:p>
    <w:p w14:paraId="3340CE7D" w14:textId="5BE4BAAA" w:rsidR="008D498A" w:rsidRDefault="008D498A" w:rsidP="005B00C4">
      <w:pPr>
        <w:pStyle w:val="ListParagraph"/>
        <w:numPr>
          <w:ilvl w:val="0"/>
          <w:numId w:val="25"/>
        </w:numPr>
      </w:pPr>
      <w:r>
        <w:t>Freo</w:t>
      </w:r>
      <w:r w:rsidR="00E0010F">
        <w:t>n associated with refrigerants.</w:t>
      </w:r>
    </w:p>
    <w:p w14:paraId="00816A97" w14:textId="77777777" w:rsidR="005B00C4" w:rsidRDefault="005B00C4" w:rsidP="005B00C4">
      <w:pPr>
        <w:pStyle w:val="Heading2"/>
      </w:pPr>
      <w:bookmarkStart w:id="6" w:name="_Toc8372853"/>
      <w:r>
        <w:t>Project Scope of Work and Schedule</w:t>
      </w:r>
      <w:bookmarkEnd w:id="6"/>
    </w:p>
    <w:p w14:paraId="7FE2E158" w14:textId="0D6BC7E4" w:rsidR="005B00C4" w:rsidRDefault="005B00C4" w:rsidP="005B00C4">
      <w:r>
        <w:t>This SAP is to be implemented upon final DEQ approval for the following scope of work:</w:t>
      </w:r>
    </w:p>
    <w:p w14:paraId="3DEBD98B" w14:textId="68E80B24" w:rsidR="005B00C4" w:rsidRDefault="005B00C4" w:rsidP="005B00C4">
      <w:pPr>
        <w:pStyle w:val="ListParagraph"/>
        <w:numPr>
          <w:ilvl w:val="0"/>
          <w:numId w:val="26"/>
        </w:numPr>
      </w:pPr>
      <w:r w:rsidRPr="0000585B">
        <w:t xml:space="preserve">Perform a room-by-room ACBM assessment </w:t>
      </w:r>
      <w:r w:rsidR="00F912A1" w:rsidRPr="0000585B">
        <w:t>by including material type, material</w:t>
      </w:r>
      <w:r w:rsidR="001E1EF0" w:rsidRPr="0000585B">
        <w:t xml:space="preserve"> category</w:t>
      </w:r>
      <w:r w:rsidR="00F912A1" w:rsidRPr="0000585B">
        <w:t>, and material condition</w:t>
      </w:r>
      <w:r w:rsidR="001E1EF0" w:rsidRPr="0000585B">
        <w:t xml:space="preserve"> </w:t>
      </w:r>
      <w:r w:rsidRPr="0000585B">
        <w:t xml:space="preserve">as well as evaluate exterior building materials by collecting </w:t>
      </w:r>
      <w:r>
        <w:t>samples for analysis.</w:t>
      </w:r>
    </w:p>
    <w:p w14:paraId="1C057028" w14:textId="6D79F9BB" w:rsidR="005B00C4" w:rsidRDefault="005B00C4" w:rsidP="005B00C4">
      <w:pPr>
        <w:pStyle w:val="ListParagraph"/>
        <w:numPr>
          <w:ilvl w:val="0"/>
          <w:numId w:val="26"/>
        </w:numPr>
      </w:pPr>
      <w:r>
        <w:lastRenderedPageBreak/>
        <w:t>Perform a room-by-room LBP inspection as well as evaluate exterio</w:t>
      </w:r>
      <w:r w:rsidR="006C4B6A">
        <w:t>r building materials by using X-Ray Florescence (XRF)</w:t>
      </w:r>
      <w:r w:rsidR="00E0010F">
        <w:t>.</w:t>
      </w:r>
    </w:p>
    <w:p w14:paraId="3F6AEC87" w14:textId="17576007" w:rsidR="008D5CB4" w:rsidRDefault="008D5CB4" w:rsidP="005B00C4">
      <w:pPr>
        <w:pStyle w:val="ListParagraph"/>
        <w:numPr>
          <w:ilvl w:val="0"/>
          <w:numId w:val="26"/>
        </w:numPr>
      </w:pPr>
      <w:r>
        <w:t>If necessary, collect soil samples from along the building drip line for lead analysis.</w:t>
      </w:r>
    </w:p>
    <w:p w14:paraId="17AC6D06" w14:textId="77777777" w:rsidR="005B00C4" w:rsidRDefault="005B00C4" w:rsidP="005B00C4">
      <w:pPr>
        <w:pStyle w:val="ListParagraph"/>
        <w:numPr>
          <w:ilvl w:val="0"/>
          <w:numId w:val="26"/>
        </w:numPr>
      </w:pPr>
      <w:r>
        <w:t>Evaluate the buildings to determine if there are mercury containing thermostats, lighting, or other equipment that may present disposal issues.</w:t>
      </w:r>
    </w:p>
    <w:p w14:paraId="4CDF4563" w14:textId="49ABE7BC" w:rsidR="005B00C4" w:rsidRDefault="005B00C4" w:rsidP="005B00C4">
      <w:pPr>
        <w:pStyle w:val="ListParagraph"/>
        <w:numPr>
          <w:ilvl w:val="0"/>
          <w:numId w:val="26"/>
        </w:numPr>
      </w:pPr>
      <w:r>
        <w:t xml:space="preserve">Evaluate the buildings to determine if the lighting systems, door dampers, or electrical transformers contain </w:t>
      </w:r>
      <w:r w:rsidR="006C4B6A">
        <w:t>PCBs</w:t>
      </w:r>
      <w:r>
        <w:t xml:space="preserve"> that may present disposal issues.</w:t>
      </w:r>
    </w:p>
    <w:p w14:paraId="0F1ACB94" w14:textId="62261EDB" w:rsidR="005B00C4" w:rsidRDefault="005B00C4" w:rsidP="005B00C4">
      <w:pPr>
        <w:pStyle w:val="ListParagraph"/>
        <w:numPr>
          <w:ilvl w:val="0"/>
          <w:numId w:val="26"/>
        </w:numPr>
      </w:pPr>
      <w:r>
        <w:t>Evaluate the building for applianc</w:t>
      </w:r>
      <w:r w:rsidR="006C4B6A">
        <w:t xml:space="preserve">es that may contain sources of </w:t>
      </w:r>
      <w:r w:rsidR="0020643C">
        <w:t>Freon</w:t>
      </w:r>
      <w:r>
        <w:t>.</w:t>
      </w:r>
    </w:p>
    <w:p w14:paraId="10D71DAE" w14:textId="42EAEE48" w:rsidR="005B00C4" w:rsidRDefault="006C4B6A" w:rsidP="005B00C4">
      <w:pPr>
        <w:pStyle w:val="ListParagraph"/>
        <w:numPr>
          <w:ilvl w:val="0"/>
          <w:numId w:val="26"/>
        </w:numPr>
      </w:pPr>
      <w:r>
        <w:t xml:space="preserve">Prepare a Phase II ESA </w:t>
      </w:r>
      <w:r w:rsidR="008D5CB4">
        <w:t xml:space="preserve">and Cost Estimate </w:t>
      </w:r>
      <w:r>
        <w:t>R</w:t>
      </w:r>
      <w:r w:rsidR="005B00C4">
        <w:t>eport to document hazardous substances</w:t>
      </w:r>
      <w:r>
        <w:t xml:space="preserve"> identified</w:t>
      </w:r>
      <w:r w:rsidR="005B00C4">
        <w:t xml:space="preserve"> at the Site</w:t>
      </w:r>
      <w:r w:rsidR="00D5512F">
        <w:t xml:space="preserve"> and provide estimated costs for disposal</w:t>
      </w:r>
      <w:r w:rsidR="005B00C4">
        <w:t>.</w:t>
      </w:r>
    </w:p>
    <w:p w14:paraId="6F3AB02A" w14:textId="16832838" w:rsidR="005B00C4" w:rsidRDefault="005B00C4" w:rsidP="005B00C4">
      <w:pPr>
        <w:pStyle w:val="Heading2"/>
      </w:pPr>
      <w:bookmarkStart w:id="7" w:name="_Toc8372854"/>
      <w:r>
        <w:t>Project Objectives</w:t>
      </w:r>
      <w:bookmarkEnd w:id="7"/>
    </w:p>
    <w:p w14:paraId="40AAB45A" w14:textId="7F8E9FAF" w:rsidR="005B00C4" w:rsidRPr="005B00C4" w:rsidRDefault="005B00C4" w:rsidP="005B00C4">
      <w:r w:rsidRPr="005B00C4">
        <w:t xml:space="preserve">The objectives of </w:t>
      </w:r>
      <w:r w:rsidR="00B852D9">
        <w:t>a</w:t>
      </w:r>
      <w:r w:rsidRPr="005B00C4">
        <w:t xml:space="preserve"> Phase II ESA are to complete an assessment of the Site’s </w:t>
      </w:r>
      <w:r>
        <w:t xml:space="preserve">COPCs to identify materials that may need to be removed </w:t>
      </w:r>
      <w:r w:rsidR="006C4B6A">
        <w:t>or handled appropriately during</w:t>
      </w:r>
      <w:r>
        <w:t xml:space="preserve"> Site </w:t>
      </w:r>
      <w:r w:rsidR="006C4B6A">
        <w:t xml:space="preserve">building </w:t>
      </w:r>
      <w:r w:rsidRPr="0000585B">
        <w:t>demolition</w:t>
      </w:r>
      <w:r w:rsidR="00F912A1" w:rsidRPr="0000585B">
        <w:t>s or renovations</w:t>
      </w:r>
      <w:r w:rsidRPr="0000585B">
        <w:t xml:space="preserve">. This </w:t>
      </w:r>
      <w:r w:rsidRPr="005B00C4">
        <w:t xml:space="preserve">includes evaluating whether </w:t>
      </w:r>
      <w:r>
        <w:t xml:space="preserve">exterior surfaces containing lead have impacted </w:t>
      </w:r>
      <w:r w:rsidRPr="005B00C4">
        <w:t>surface soil</w:t>
      </w:r>
      <w:r w:rsidR="006C4B6A">
        <w:t>s</w:t>
      </w:r>
      <w:r w:rsidRPr="005B00C4">
        <w:t xml:space="preserve"> and </w:t>
      </w:r>
      <w:r>
        <w:t xml:space="preserve">whether </w:t>
      </w:r>
      <w:r w:rsidRPr="005B00C4">
        <w:t xml:space="preserve">the </w:t>
      </w:r>
      <w:r>
        <w:t>Site building pose</w:t>
      </w:r>
      <w:r w:rsidR="006C4B6A">
        <w:t>s</w:t>
      </w:r>
      <w:r w:rsidRPr="005B00C4">
        <w:t xml:space="preserve"> a risk of exposure from </w:t>
      </w:r>
      <w:r w:rsidR="006C4B6A">
        <w:t>ACBM, le</w:t>
      </w:r>
      <w:r w:rsidRPr="005B00C4">
        <w:t>ad, mercury, PCBs</w:t>
      </w:r>
      <w:r w:rsidR="006C4B6A">
        <w:t>, or Freon</w:t>
      </w:r>
      <w:r w:rsidRPr="005B00C4">
        <w:t xml:space="preserve"> that could create a health concern for </w:t>
      </w:r>
      <w:r w:rsidR="006C4B6A">
        <w:t>adjacent properties or</w:t>
      </w:r>
      <w:r>
        <w:t xml:space="preserve"> construction workers</w:t>
      </w:r>
      <w:r w:rsidRPr="005B00C4">
        <w:t>.</w:t>
      </w:r>
    </w:p>
    <w:p w14:paraId="6AA84123" w14:textId="77777777" w:rsidR="00F954FD" w:rsidRDefault="00F954FD">
      <w:pPr>
        <w:spacing w:after="0" w:line="240" w:lineRule="auto"/>
        <w:rPr>
          <w:rFonts w:eastAsiaTheme="majorEastAsia" w:cstheme="majorBidi"/>
          <w:b/>
          <w:bCs/>
          <w:caps/>
          <w:color w:val="FFFFFF" w:themeColor="background1"/>
          <w:sz w:val="28"/>
          <w:szCs w:val="32"/>
        </w:rPr>
      </w:pPr>
      <w:r>
        <w:br w:type="page"/>
      </w:r>
    </w:p>
    <w:p w14:paraId="495E9C01" w14:textId="0E303685" w:rsidR="00C4328F" w:rsidRDefault="00C4328F" w:rsidP="00C4328F">
      <w:pPr>
        <w:pStyle w:val="Heading1"/>
      </w:pPr>
      <w:bookmarkStart w:id="8" w:name="_Toc8372855"/>
      <w:r>
        <w:lastRenderedPageBreak/>
        <w:t>pro</w:t>
      </w:r>
      <w:r w:rsidR="00B032AE">
        <w:t>ject Data Quality Objectives</w:t>
      </w:r>
      <w:bookmarkEnd w:id="8"/>
    </w:p>
    <w:p w14:paraId="4D93BF4F" w14:textId="5F46659C" w:rsidR="00C4328F" w:rsidRDefault="006C4B6A" w:rsidP="00C4328F">
      <w:r>
        <w:t>This</w:t>
      </w:r>
      <w:r w:rsidR="00C4328F">
        <w:t xml:space="preserve"> sectio</w:t>
      </w:r>
      <w:r w:rsidR="00B032AE">
        <w:t>n presents the data</w:t>
      </w:r>
      <w:r w:rsidR="00C4328F">
        <w:t xml:space="preserve"> quality </w:t>
      </w:r>
      <w:r w:rsidR="00B032AE">
        <w:t xml:space="preserve">objectives </w:t>
      </w:r>
      <w:r w:rsidR="002331B4">
        <w:t xml:space="preserve">(DQOs) </w:t>
      </w:r>
      <w:r w:rsidR="00B032AE">
        <w:t xml:space="preserve">for </w:t>
      </w:r>
      <w:r w:rsidR="00CF0FA8">
        <w:t>this Phase II ESA</w:t>
      </w:r>
      <w:r w:rsidR="00B032AE">
        <w:t>.</w:t>
      </w:r>
    </w:p>
    <w:p w14:paraId="381F1796" w14:textId="78A05AD0" w:rsidR="009D5D92" w:rsidRDefault="009D5D92" w:rsidP="009D5D92">
      <w:pPr>
        <w:pStyle w:val="Heading2"/>
      </w:pPr>
      <w:bookmarkStart w:id="9" w:name="_Toc8372856"/>
      <w:r>
        <w:t>Triad Inves</w:t>
      </w:r>
      <w:r w:rsidR="00D76C69">
        <w:t>t</w:t>
      </w:r>
      <w:r>
        <w:t>igation Approach</w:t>
      </w:r>
      <w:bookmarkEnd w:id="9"/>
    </w:p>
    <w:p w14:paraId="1BD89FD3" w14:textId="0ABE1AB9" w:rsidR="009D5D92" w:rsidRDefault="009D5D92" w:rsidP="009D5D92">
      <w:r w:rsidRPr="00A52609">
        <w:t xml:space="preserve">The Triad investigation approach is a </w:t>
      </w:r>
      <w:r>
        <w:t xml:space="preserve">technical practice </w:t>
      </w:r>
      <w:r w:rsidRPr="00A52609">
        <w:t xml:space="preserve">supported by EPA to foster modernization of characterizing and remediating contaminated sites (EPA, 2004). The goal of the Triad approach is to manage decision uncertainty and increase confidence that project decisions (about contaminant presence, location, fate, exposure, and risk reduction choices and design) are made correctly and cost-effectively. </w:t>
      </w:r>
      <w:r w:rsidR="007A2F36" w:rsidRPr="00A52609">
        <w:t>Th</w:t>
      </w:r>
      <w:r w:rsidR="007A2F36">
        <w:t>is approach establishes a</w:t>
      </w:r>
      <w:r w:rsidR="007A2F36" w:rsidRPr="00A52609">
        <w:t xml:space="preserve"> </w:t>
      </w:r>
      <w:r w:rsidRPr="00A52609">
        <w:t xml:space="preserve">foundation for site-related decisions that are both correct and optimized (from a cost-benefit standpoint) </w:t>
      </w:r>
      <w:r w:rsidR="006508AA" w:rsidRPr="00A52609">
        <w:t>us</w:t>
      </w:r>
      <w:r w:rsidR="006508AA">
        <w:t>ing</w:t>
      </w:r>
      <w:r w:rsidR="006508AA" w:rsidRPr="00A52609">
        <w:t xml:space="preserve"> </w:t>
      </w:r>
      <w:r w:rsidRPr="00A52609">
        <w:t>all available historical and current information to estimate:</w:t>
      </w:r>
    </w:p>
    <w:p w14:paraId="60781C52" w14:textId="77777777" w:rsidR="009D5D92" w:rsidRDefault="009D5D92" w:rsidP="005B00C4">
      <w:pPr>
        <w:pStyle w:val="ListParagraph"/>
        <w:numPr>
          <w:ilvl w:val="0"/>
          <w:numId w:val="12"/>
        </w:numPr>
      </w:pPr>
      <w:r>
        <w:t>Where contamination is (or might be) located;</w:t>
      </w:r>
    </w:p>
    <w:p w14:paraId="7AE3583E" w14:textId="77777777" w:rsidR="009D5D92" w:rsidRDefault="009D5D92" w:rsidP="005B00C4">
      <w:pPr>
        <w:pStyle w:val="ListParagraph"/>
        <w:numPr>
          <w:ilvl w:val="0"/>
          <w:numId w:val="12"/>
        </w:numPr>
      </w:pPr>
      <w:r>
        <w:t>How much is (or might be) there;</w:t>
      </w:r>
    </w:p>
    <w:p w14:paraId="7EBD3649" w14:textId="77777777" w:rsidR="009D5D92" w:rsidRDefault="009D5D92" w:rsidP="005B00C4">
      <w:pPr>
        <w:pStyle w:val="ListParagraph"/>
        <w:numPr>
          <w:ilvl w:val="0"/>
          <w:numId w:val="12"/>
        </w:numPr>
      </w:pPr>
      <w:r>
        <w:t>How variable concentrations may be and how much spatial patterning may be present;</w:t>
      </w:r>
    </w:p>
    <w:p w14:paraId="3BD880C9" w14:textId="77777777" w:rsidR="009D5D92" w:rsidRDefault="009D5D92" w:rsidP="005B00C4">
      <w:pPr>
        <w:pStyle w:val="ListParagraph"/>
        <w:numPr>
          <w:ilvl w:val="0"/>
          <w:numId w:val="12"/>
        </w:numPr>
      </w:pPr>
      <w:r>
        <w:t>What is happening to contaminants as far as fate and migration;</w:t>
      </w:r>
    </w:p>
    <w:p w14:paraId="7BD17901" w14:textId="77777777" w:rsidR="009D5D92" w:rsidRDefault="009D5D92" w:rsidP="005B00C4">
      <w:pPr>
        <w:pStyle w:val="ListParagraph"/>
        <w:numPr>
          <w:ilvl w:val="0"/>
          <w:numId w:val="12"/>
        </w:numPr>
      </w:pPr>
      <w:r>
        <w:t>Who might be exposed to contaminants or harmful degradation products; and</w:t>
      </w:r>
    </w:p>
    <w:p w14:paraId="2E1C2156" w14:textId="5632AD25" w:rsidR="00FA039B" w:rsidRDefault="009D5D92" w:rsidP="00FA039B">
      <w:pPr>
        <w:pStyle w:val="ListParagraph"/>
        <w:numPr>
          <w:ilvl w:val="0"/>
          <w:numId w:val="12"/>
        </w:numPr>
        <w:contextualSpacing w:val="0"/>
      </w:pPr>
      <w:r>
        <w:t>What might be done to man</w:t>
      </w:r>
      <w:r w:rsidR="00F058AE">
        <w:t>age risk by mitigating exposure.</w:t>
      </w:r>
    </w:p>
    <w:p w14:paraId="0837B165" w14:textId="1720C012" w:rsidR="009D5D92" w:rsidRDefault="009D5D92" w:rsidP="00FA039B">
      <w:r w:rsidRPr="00A52609">
        <w:t>The Triad investigat</w:t>
      </w:r>
      <w:r>
        <w:t>ion approach will be utilized during</w:t>
      </w:r>
      <w:r w:rsidRPr="00A52609">
        <w:t xml:space="preserve"> </w:t>
      </w:r>
      <w:r w:rsidR="00CF0FA8">
        <w:t>this Phase II ESA</w:t>
      </w:r>
      <w:r w:rsidR="00FA039B">
        <w:t>.</w:t>
      </w:r>
    </w:p>
    <w:p w14:paraId="5B9D184D" w14:textId="77777777" w:rsidR="009D5D92" w:rsidRDefault="009D5D92" w:rsidP="009D5D92">
      <w:pPr>
        <w:pStyle w:val="Heading2"/>
      </w:pPr>
      <w:bookmarkStart w:id="10" w:name="_Toc8372857"/>
      <w:r>
        <w:t>Quality Assurance/Quality Control</w:t>
      </w:r>
      <w:bookmarkEnd w:id="10"/>
    </w:p>
    <w:p w14:paraId="34BA2D0C" w14:textId="25473F74" w:rsidR="009D5D92" w:rsidRDefault="009D5D92" w:rsidP="009D5D92">
      <w:r>
        <w:t>A QAPP (</w:t>
      </w:r>
      <w:r w:rsidR="00CF0FA8">
        <w:t>DEQ, 20</w:t>
      </w:r>
      <w:r w:rsidR="00F4204A">
        <w:t>22</w:t>
      </w:r>
      <w:r>
        <w:t>) was developed to define project DQOs, guide data acquisition, and data validation activities. Personnel involved with field activities, evaluation of data, and reporting will use the QAPP as a guide for quality assurance and quality contr</w:t>
      </w:r>
      <w:r w:rsidR="001012A0">
        <w:t xml:space="preserve">ol (QA/QC) during the project. </w:t>
      </w:r>
      <w:r>
        <w:t xml:space="preserve">QA/QC samples </w:t>
      </w:r>
      <w:r w:rsidRPr="001D3404">
        <w:t>co</w:t>
      </w:r>
      <w:r w:rsidR="008B61B3">
        <w:t>llected and analyzed during</w:t>
      </w:r>
      <w:r w:rsidRPr="001D3404">
        <w:t xml:space="preserve"> </w:t>
      </w:r>
      <w:r w:rsidR="001012A0">
        <w:t>cleanup activities</w:t>
      </w:r>
      <w:r w:rsidR="008B61B3">
        <w:t xml:space="preserve"> may</w:t>
      </w:r>
      <w:r w:rsidRPr="001D3404">
        <w:t xml:space="preserve"> include field duplicates</w:t>
      </w:r>
      <w:r w:rsidR="0020643C">
        <w:t xml:space="preserve"> and</w:t>
      </w:r>
      <w:r w:rsidR="008B61B3">
        <w:t xml:space="preserve"> </w:t>
      </w:r>
      <w:r>
        <w:t>field blank</w:t>
      </w:r>
      <w:r w:rsidR="008B61B3">
        <w:t>s</w:t>
      </w:r>
      <w:r w:rsidRPr="001D3404">
        <w:t xml:space="preserve">. </w:t>
      </w:r>
    </w:p>
    <w:p w14:paraId="655EEE7D" w14:textId="6231ACD0" w:rsidR="001012A0" w:rsidRDefault="0034278D" w:rsidP="009D5D92">
      <w:r>
        <w:t>The c</w:t>
      </w:r>
      <w:r w:rsidR="004C07F1">
        <w:t>onsultant</w:t>
      </w:r>
      <w:r w:rsidR="008B61B3">
        <w:t xml:space="preserve"> will utilize</w:t>
      </w:r>
      <w:r w:rsidR="009D5D92">
        <w:t xml:space="preserve"> field notebooks, photograph logs, and analytical data </w:t>
      </w:r>
      <w:r w:rsidR="008B61B3">
        <w:t xml:space="preserve">to evaluate </w:t>
      </w:r>
      <w:r w:rsidR="009D5D92">
        <w:t>for completeness and to ensure that app</w:t>
      </w:r>
      <w:r w:rsidR="008B61B3">
        <w:t>licable standards of care a</w:t>
      </w:r>
      <w:r w:rsidR="009D5D92">
        <w:t xml:space="preserve">re maintained. Based on this information, if </w:t>
      </w:r>
      <w:r>
        <w:t xml:space="preserve">the </w:t>
      </w:r>
      <w:r w:rsidR="009054C6">
        <w:t>consultant</w:t>
      </w:r>
      <w:r w:rsidR="009D5D92">
        <w:t xml:space="preserve"> believes that data is not representative of site conditions th</w:t>
      </w:r>
      <w:r w:rsidR="002331B4">
        <w:t>e</w:t>
      </w:r>
      <w:r w:rsidR="009D5D92">
        <w:t xml:space="preserve">n the data may be </w:t>
      </w:r>
      <w:r w:rsidR="0020643C">
        <w:t>rejected,</w:t>
      </w:r>
      <w:r w:rsidR="009D5D92">
        <w:t xml:space="preserve"> and additional sampling </w:t>
      </w:r>
      <w:r w:rsidR="002331B4">
        <w:t xml:space="preserve">may </w:t>
      </w:r>
      <w:r w:rsidR="009D5D92">
        <w:t xml:space="preserve">be recommended. </w:t>
      </w:r>
    </w:p>
    <w:p w14:paraId="05F0160B" w14:textId="68F7214D" w:rsidR="009D5D92" w:rsidRPr="0020643C" w:rsidRDefault="0034278D" w:rsidP="009D5D92">
      <w:r>
        <w:t>The c</w:t>
      </w:r>
      <w:r w:rsidR="004C07F1">
        <w:t>onsultant</w:t>
      </w:r>
      <w:r w:rsidR="006D4982">
        <w:t xml:space="preserve"> will perform data validation per DEQ Waste Management and Remediation Division – Data Validation Summary Form (Version 1.3.0, revision date 1/26/18)</w:t>
      </w:r>
      <w:r w:rsidR="001012A0">
        <w:t xml:space="preserve">. </w:t>
      </w:r>
      <w:r w:rsidR="00E44D7F">
        <w:t>After this review, a</w:t>
      </w:r>
      <w:r w:rsidR="009D5D92" w:rsidRPr="008B61B3">
        <w:t xml:space="preserve"> statement will be made to evaluate whether the data supports the DQOs for the project.</w:t>
      </w:r>
      <w:r w:rsidR="0020643C">
        <w:t xml:space="preserve"> A copy of the Data Validation Summary Form is presented in </w:t>
      </w:r>
      <w:r w:rsidR="0020643C">
        <w:rPr>
          <w:b/>
        </w:rPr>
        <w:t xml:space="preserve">Appendix </w:t>
      </w:r>
      <w:r w:rsidR="00F4204A">
        <w:rPr>
          <w:b/>
        </w:rPr>
        <w:t>D</w:t>
      </w:r>
      <w:r w:rsidR="0020643C">
        <w:t>.</w:t>
      </w:r>
    </w:p>
    <w:p w14:paraId="668A554C" w14:textId="77777777" w:rsidR="00C4328F" w:rsidRDefault="00C4328F" w:rsidP="009D5D92">
      <w:pPr>
        <w:pStyle w:val="Heading3"/>
      </w:pPr>
      <w:bookmarkStart w:id="11" w:name="_Toc8372858"/>
      <w:r>
        <w:t>Problem Statement</w:t>
      </w:r>
      <w:bookmarkEnd w:id="11"/>
    </w:p>
    <w:p w14:paraId="4ABC1154" w14:textId="3003A0B6" w:rsidR="002331B4" w:rsidRPr="000A125D" w:rsidRDefault="008A7E9F" w:rsidP="00C4328F">
      <w:r>
        <w:t>This SAP covers sampling meth</w:t>
      </w:r>
      <w:r w:rsidR="0020643C">
        <w:t xml:space="preserve">odologies that are used during </w:t>
      </w:r>
      <w:r w:rsidR="0036736D">
        <w:t>assessment</w:t>
      </w:r>
      <w:r>
        <w:t xml:space="preserve"> work practices and the data </w:t>
      </w:r>
      <w:r w:rsidR="00E44D7F">
        <w:t>will be</w:t>
      </w:r>
      <w:r>
        <w:t xml:space="preserve"> use</w:t>
      </w:r>
      <w:r w:rsidR="00E44D7F">
        <w:t>d to guide cleanup decisions</w:t>
      </w:r>
      <w:r>
        <w:t xml:space="preserve">. </w:t>
      </w:r>
      <w:r w:rsidR="003E4C6C">
        <w:t>Prior to</w:t>
      </w:r>
      <w:r w:rsidR="00EB6F0E">
        <w:t xml:space="preserve"> building </w:t>
      </w:r>
      <w:r w:rsidR="0034278D">
        <w:t xml:space="preserve">renovation or </w:t>
      </w:r>
      <w:r w:rsidR="00EB6F0E">
        <w:t>demolition</w:t>
      </w:r>
      <w:r w:rsidR="00E44D7F">
        <w:t>,</w:t>
      </w:r>
      <w:r w:rsidR="00EB6F0E">
        <w:t xml:space="preserve"> standard </w:t>
      </w:r>
      <w:r w:rsidR="003E4C6C">
        <w:t xml:space="preserve">redevelopment </w:t>
      </w:r>
      <w:r w:rsidR="00EB6F0E">
        <w:t xml:space="preserve">practice is to conduct </w:t>
      </w:r>
      <w:r w:rsidR="004548F2">
        <w:t xml:space="preserve">an inspection </w:t>
      </w:r>
      <w:r w:rsidR="00EB6F0E">
        <w:t xml:space="preserve">to identify and characterize hazardous substances such as </w:t>
      </w:r>
      <w:r w:rsidR="003E4C6C">
        <w:t>AC</w:t>
      </w:r>
      <w:r w:rsidR="0036736D">
        <w:t>BM</w:t>
      </w:r>
      <w:r w:rsidR="004548F2">
        <w:t xml:space="preserve">, </w:t>
      </w:r>
      <w:r w:rsidR="00EB6F0E">
        <w:t>LBP</w:t>
      </w:r>
      <w:r w:rsidR="004548F2">
        <w:t>, mercury, PCM, and Freon</w:t>
      </w:r>
      <w:r w:rsidR="00EB6F0E">
        <w:t xml:space="preserve">. </w:t>
      </w:r>
      <w:r w:rsidR="0020643C">
        <w:t xml:space="preserve">In some instances, such as where LBP is identified on exterior building materials, soil must also be sampled. </w:t>
      </w:r>
      <w:r w:rsidR="00EB6F0E">
        <w:t>Once</w:t>
      </w:r>
      <w:r w:rsidR="0020643C">
        <w:t xml:space="preserve"> hazardous substances are</w:t>
      </w:r>
      <w:r w:rsidR="00EB6F0E">
        <w:t xml:space="preserve"> identified</w:t>
      </w:r>
      <w:r w:rsidR="00771FE6" w:rsidRPr="000A125D">
        <w:t>,</w:t>
      </w:r>
      <w:r w:rsidR="00EB6F0E" w:rsidRPr="000A125D">
        <w:t xml:space="preserve"> an abatement plan must be in place in order ensure that removal and disposal </w:t>
      </w:r>
      <w:r w:rsidR="00E44D7F" w:rsidRPr="000A125D">
        <w:t>of the hazardous substances</w:t>
      </w:r>
      <w:r w:rsidR="003E4C6C" w:rsidRPr="000A125D">
        <w:t xml:space="preserve"> </w:t>
      </w:r>
      <w:r w:rsidR="00EB6F0E" w:rsidRPr="000A125D">
        <w:t xml:space="preserve">is conducted in compliance with </w:t>
      </w:r>
      <w:r w:rsidR="00E44D7F" w:rsidRPr="000A125D">
        <w:t>state and federal regulations. W</w:t>
      </w:r>
      <w:r w:rsidR="00EB6F0E" w:rsidRPr="000A125D">
        <w:t>here brownfield</w:t>
      </w:r>
      <w:r w:rsidR="003E4C6C" w:rsidRPr="000A125D">
        <w:t>s funding is utilized</w:t>
      </w:r>
      <w:r w:rsidR="002331B4" w:rsidRPr="000A125D">
        <w:t>,</w:t>
      </w:r>
      <w:r w:rsidR="00EB6F0E" w:rsidRPr="000A125D">
        <w:t xml:space="preserve"> this pro</w:t>
      </w:r>
      <w:r w:rsidR="003E4C6C" w:rsidRPr="000A125D">
        <w:t xml:space="preserve">cess is required. </w:t>
      </w:r>
    </w:p>
    <w:p w14:paraId="0401806D" w14:textId="23435A56" w:rsidR="00D31017" w:rsidRDefault="00551395" w:rsidP="00C4328F">
      <w:r w:rsidRPr="000A125D">
        <w:t>A thorough building inspection</w:t>
      </w:r>
      <w:r w:rsidR="00771FE6" w:rsidRPr="000A125D">
        <w:t xml:space="preserve"> includes </w:t>
      </w:r>
      <w:r w:rsidRPr="000A125D">
        <w:t xml:space="preserve">but not limited to </w:t>
      </w:r>
      <w:r w:rsidR="00EB6F0E" w:rsidRPr="000A125D">
        <w:t xml:space="preserve">walls, ceilings, floors, counters, cabinets, </w:t>
      </w:r>
      <w:r w:rsidR="0020643C" w:rsidRPr="000A125D">
        <w:t>doors</w:t>
      </w:r>
      <w:r w:rsidR="008A7E9F" w:rsidRPr="000A125D">
        <w:t xml:space="preserve"> and windows, </w:t>
      </w:r>
      <w:r w:rsidR="00AA60C7" w:rsidRPr="000A125D">
        <w:t xml:space="preserve">utilities, </w:t>
      </w:r>
      <w:r w:rsidR="00EB6F0E" w:rsidRPr="000A125D">
        <w:t>air ducts</w:t>
      </w:r>
      <w:r w:rsidR="008A7E9F" w:rsidRPr="000A125D">
        <w:t>, piping runs, insulation</w:t>
      </w:r>
      <w:r w:rsidR="00EB6F0E" w:rsidRPr="000A125D">
        <w:t xml:space="preserve">, </w:t>
      </w:r>
      <w:r w:rsidR="00771FE6" w:rsidRPr="000A125D">
        <w:t>foundation</w:t>
      </w:r>
      <w:r w:rsidR="00AA60C7" w:rsidRPr="000A125D">
        <w:t>s</w:t>
      </w:r>
      <w:r w:rsidR="0020643C">
        <w:t>, and surface soil</w:t>
      </w:r>
      <w:r w:rsidR="00EB6F0E">
        <w:t>.</w:t>
      </w:r>
      <w:r w:rsidR="001F5875">
        <w:t xml:space="preserve"> </w:t>
      </w:r>
      <w:r w:rsidR="001F5875" w:rsidRPr="00BF5AD5">
        <w:rPr>
          <w:b/>
        </w:rPr>
        <w:t>Table 2</w:t>
      </w:r>
      <w:r w:rsidR="001F5875">
        <w:t xml:space="preserve"> </w:t>
      </w:r>
      <w:r w:rsidR="00AA60C7">
        <w:t>below</w:t>
      </w:r>
      <w:r w:rsidR="006E7DF5">
        <w:t>,</w:t>
      </w:r>
      <w:r w:rsidR="00AA60C7">
        <w:t xml:space="preserve"> </w:t>
      </w:r>
      <w:r w:rsidR="001F5875">
        <w:t>presents a summary of CO</w:t>
      </w:r>
      <w:r w:rsidR="0036736D">
        <w:t>P</w:t>
      </w:r>
      <w:r w:rsidR="001F5875">
        <w:t>C release mechanisms and exposure pathways.</w:t>
      </w:r>
    </w:p>
    <w:p w14:paraId="1D54910D" w14:textId="09044973" w:rsidR="001F5875" w:rsidRDefault="001F5875" w:rsidP="001F5875">
      <w:pPr>
        <w:pStyle w:val="Caption"/>
      </w:pPr>
      <w:bookmarkStart w:id="12" w:name="_Toc8372893"/>
      <w:r>
        <w:lastRenderedPageBreak/>
        <w:t xml:space="preserve">Table </w:t>
      </w:r>
      <w:r w:rsidR="0000585B">
        <w:rPr>
          <w:noProof/>
        </w:rPr>
        <w:fldChar w:fldCharType="begin"/>
      </w:r>
      <w:r w:rsidR="0000585B">
        <w:rPr>
          <w:noProof/>
        </w:rPr>
        <w:instrText xml:space="preserve"> SEQ Table \* ARABIC </w:instrText>
      </w:r>
      <w:r w:rsidR="0000585B">
        <w:rPr>
          <w:noProof/>
        </w:rPr>
        <w:fldChar w:fldCharType="separate"/>
      </w:r>
      <w:r w:rsidR="00D11E55">
        <w:rPr>
          <w:noProof/>
        </w:rPr>
        <w:t>2</w:t>
      </w:r>
      <w:r w:rsidR="0000585B">
        <w:rPr>
          <w:noProof/>
        </w:rPr>
        <w:fldChar w:fldCharType="end"/>
      </w:r>
      <w:r>
        <w:t xml:space="preserve"> - Contaminant Release, Exposure, and Management</w:t>
      </w:r>
      <w:bookmarkEnd w:id="12"/>
    </w:p>
    <w:tbl>
      <w:tblPr>
        <w:tblStyle w:val="TableCustom"/>
        <w:tblW w:w="0" w:type="auto"/>
        <w:jc w:val="center"/>
        <w:tblLook w:val="0420" w:firstRow="1" w:lastRow="0" w:firstColumn="0" w:lastColumn="0" w:noHBand="0" w:noVBand="1"/>
      </w:tblPr>
      <w:tblGrid>
        <w:gridCol w:w="1620"/>
        <w:gridCol w:w="1400"/>
        <w:gridCol w:w="1574"/>
        <w:gridCol w:w="1820"/>
        <w:gridCol w:w="3666"/>
      </w:tblGrid>
      <w:tr w:rsidR="001F5875" w:rsidRPr="001F5875" w14:paraId="7264D762" w14:textId="77777777" w:rsidTr="00AA60C7">
        <w:trPr>
          <w:cnfStyle w:val="100000000000" w:firstRow="1" w:lastRow="0" w:firstColumn="0" w:lastColumn="0" w:oddVBand="0" w:evenVBand="0" w:oddHBand="0" w:evenHBand="0" w:firstRowFirstColumn="0" w:firstRowLastColumn="0" w:lastRowFirstColumn="0" w:lastRowLastColumn="0"/>
          <w:trHeight w:val="300"/>
          <w:jc w:val="center"/>
        </w:trPr>
        <w:tc>
          <w:tcPr>
            <w:tcW w:w="1620" w:type="dxa"/>
            <w:noWrap/>
            <w:hideMark/>
          </w:tcPr>
          <w:p w14:paraId="504D6315" w14:textId="77777777" w:rsidR="001F5875" w:rsidRPr="001F5875" w:rsidRDefault="001F5875" w:rsidP="001F5875">
            <w:pPr>
              <w:pStyle w:val="TableNoSpacing"/>
            </w:pPr>
            <w:r w:rsidRPr="001F5875">
              <w:t>Contaminant</w:t>
            </w:r>
          </w:p>
        </w:tc>
        <w:tc>
          <w:tcPr>
            <w:tcW w:w="1400" w:type="dxa"/>
            <w:noWrap/>
            <w:hideMark/>
          </w:tcPr>
          <w:p w14:paraId="43DF01C8" w14:textId="77777777" w:rsidR="001F5875" w:rsidRPr="001F5875" w:rsidRDefault="001F5875" w:rsidP="001F5875">
            <w:pPr>
              <w:pStyle w:val="TableNoSpacing"/>
            </w:pPr>
            <w:r w:rsidRPr="001F5875">
              <w:t>Release Mechanism</w:t>
            </w:r>
          </w:p>
        </w:tc>
        <w:tc>
          <w:tcPr>
            <w:tcW w:w="1574" w:type="dxa"/>
            <w:noWrap/>
            <w:hideMark/>
          </w:tcPr>
          <w:p w14:paraId="5D5437BC" w14:textId="77777777" w:rsidR="001F5875" w:rsidRPr="001F5875" w:rsidRDefault="001F5875" w:rsidP="001F5875">
            <w:pPr>
              <w:pStyle w:val="TableNoSpacing"/>
            </w:pPr>
            <w:r w:rsidRPr="001F5875">
              <w:t>Exposure Pathway</w:t>
            </w:r>
          </w:p>
        </w:tc>
        <w:tc>
          <w:tcPr>
            <w:tcW w:w="1820" w:type="dxa"/>
            <w:noWrap/>
            <w:hideMark/>
          </w:tcPr>
          <w:p w14:paraId="02EB1E96" w14:textId="77777777" w:rsidR="001F5875" w:rsidRPr="001F5875" w:rsidRDefault="001F5875" w:rsidP="001F5875">
            <w:pPr>
              <w:pStyle w:val="TableNoSpacing"/>
            </w:pPr>
            <w:r w:rsidRPr="001F5875">
              <w:t>Risk Management</w:t>
            </w:r>
          </w:p>
        </w:tc>
        <w:tc>
          <w:tcPr>
            <w:tcW w:w="3666" w:type="dxa"/>
            <w:noWrap/>
            <w:hideMark/>
          </w:tcPr>
          <w:p w14:paraId="11011A91" w14:textId="77777777" w:rsidR="001F5875" w:rsidRPr="001F5875" w:rsidRDefault="001F5875" w:rsidP="001F5875">
            <w:pPr>
              <w:pStyle w:val="TableNoSpacing"/>
            </w:pPr>
            <w:r w:rsidRPr="001F5875">
              <w:t>Applicable Regulations</w:t>
            </w:r>
          </w:p>
        </w:tc>
      </w:tr>
      <w:tr w:rsidR="001F5875" w:rsidRPr="001F5875" w14:paraId="68360642" w14:textId="77777777" w:rsidTr="00AA60C7">
        <w:trPr>
          <w:trHeight w:val="2215"/>
          <w:jc w:val="center"/>
        </w:trPr>
        <w:tc>
          <w:tcPr>
            <w:tcW w:w="1620" w:type="dxa"/>
            <w:hideMark/>
          </w:tcPr>
          <w:p w14:paraId="21A7CFFA" w14:textId="45DF304A" w:rsidR="001F5875" w:rsidRPr="001F5875" w:rsidRDefault="001F5875" w:rsidP="005E2544">
            <w:pPr>
              <w:pStyle w:val="TableNoSpacing"/>
            </w:pPr>
            <w:r w:rsidRPr="001F5875">
              <w:t xml:space="preserve">Asbestos Containing </w:t>
            </w:r>
            <w:r w:rsidR="00D31017">
              <w:t xml:space="preserve">Building </w:t>
            </w:r>
            <w:r w:rsidRPr="001F5875">
              <w:t>Materials</w:t>
            </w:r>
            <w:r w:rsidR="005E2544">
              <w:t xml:space="preserve"> (AC</w:t>
            </w:r>
            <w:r w:rsidR="00D31017">
              <w:t>B</w:t>
            </w:r>
            <w:r w:rsidR="005E2544">
              <w:t>M)</w:t>
            </w:r>
          </w:p>
        </w:tc>
        <w:tc>
          <w:tcPr>
            <w:tcW w:w="1400" w:type="dxa"/>
            <w:hideMark/>
          </w:tcPr>
          <w:p w14:paraId="3DE26996" w14:textId="69ED6736" w:rsidR="001F5875" w:rsidRPr="00551395" w:rsidRDefault="009054C6" w:rsidP="001F5875">
            <w:pPr>
              <w:pStyle w:val="TableNoSpacing"/>
              <w:rPr>
                <w:color w:val="FF0000"/>
              </w:rPr>
            </w:pPr>
            <w:r w:rsidRPr="000A125D">
              <w:t xml:space="preserve">Fugitive </w:t>
            </w:r>
            <w:r w:rsidR="00551395" w:rsidRPr="000A125D">
              <w:t xml:space="preserve">asbestos fiber release when damaged. </w:t>
            </w:r>
          </w:p>
        </w:tc>
        <w:tc>
          <w:tcPr>
            <w:tcW w:w="1574" w:type="dxa"/>
            <w:hideMark/>
          </w:tcPr>
          <w:p w14:paraId="31F96913" w14:textId="488F7A10" w:rsidR="001F5875" w:rsidRPr="001F5875" w:rsidRDefault="001F5875" w:rsidP="0017707B">
            <w:pPr>
              <w:pStyle w:val="TableNoSpacing"/>
            </w:pPr>
            <w:r w:rsidRPr="001F5875">
              <w:t>Inhalation</w:t>
            </w:r>
            <w:r w:rsidR="00551395">
              <w:t xml:space="preserve"> </w:t>
            </w:r>
            <w:r w:rsidRPr="001F5875">
              <w:t xml:space="preserve">by occupants, construction, or </w:t>
            </w:r>
            <w:r w:rsidR="0017707B" w:rsidRPr="001F5875">
              <w:t>ab</w:t>
            </w:r>
            <w:r w:rsidR="0017707B">
              <w:t>a</w:t>
            </w:r>
            <w:r w:rsidR="0017707B" w:rsidRPr="001F5875">
              <w:t>t</w:t>
            </w:r>
            <w:r w:rsidR="0017707B">
              <w:t>e</w:t>
            </w:r>
            <w:r w:rsidR="0017707B" w:rsidRPr="001F5875">
              <w:t>ment</w:t>
            </w:r>
            <w:r w:rsidR="007C2C73">
              <w:t xml:space="preserve"> workers</w:t>
            </w:r>
          </w:p>
        </w:tc>
        <w:tc>
          <w:tcPr>
            <w:tcW w:w="1820" w:type="dxa"/>
            <w:hideMark/>
          </w:tcPr>
          <w:p w14:paraId="4840BF9D" w14:textId="61EDBE0D" w:rsidR="001F5875" w:rsidRPr="001F5875" w:rsidRDefault="0036736D" w:rsidP="001F5875">
            <w:pPr>
              <w:pStyle w:val="TableNoSpacing"/>
            </w:pPr>
            <w:r>
              <w:t>R</w:t>
            </w:r>
            <w:r w:rsidR="001F5875" w:rsidRPr="001F5875">
              <w:t>emoval and disposal according to state and federal guidelines</w:t>
            </w:r>
          </w:p>
        </w:tc>
        <w:tc>
          <w:tcPr>
            <w:tcW w:w="3666" w:type="dxa"/>
            <w:hideMark/>
          </w:tcPr>
          <w:p w14:paraId="7703CF56" w14:textId="169AE9B9" w:rsidR="001F5875" w:rsidRPr="001F5875" w:rsidRDefault="001F5875" w:rsidP="001F5875">
            <w:pPr>
              <w:pStyle w:val="TableNoSpacing"/>
            </w:pPr>
            <w:r w:rsidRPr="001F5875">
              <w:t xml:space="preserve">(1) </w:t>
            </w:r>
            <w:r w:rsidRPr="000A125D">
              <w:t>Administrative Ru</w:t>
            </w:r>
            <w:r w:rsidR="005E2544" w:rsidRPr="000A125D">
              <w:t>les of Montana (ARM) 17.74.</w:t>
            </w:r>
            <w:r w:rsidR="0082242D" w:rsidRPr="000A125D">
              <w:t>300</w:t>
            </w:r>
            <w:r w:rsidR="005E2544" w:rsidRPr="000A125D">
              <w:t xml:space="preserve">; </w:t>
            </w:r>
            <w:r w:rsidRPr="000A125D">
              <w:t>(2) Asbestos Hazard Emergency Response Act (AHERA)</w:t>
            </w:r>
            <w:r w:rsidR="009E4F41" w:rsidRPr="000A125D">
              <w:t xml:space="preserve"> 40 CFR</w:t>
            </w:r>
            <w:r w:rsidR="009054C6" w:rsidRPr="000A125D">
              <w:t>,</w:t>
            </w:r>
            <w:r w:rsidR="009E4F41" w:rsidRPr="000A125D">
              <w:t xml:space="preserve"> </w:t>
            </w:r>
            <w:r w:rsidR="009054C6" w:rsidRPr="000A125D">
              <w:t>Part 763, Subpart E</w:t>
            </w:r>
            <w:r w:rsidRPr="000A125D">
              <w:t xml:space="preserve">, National Emissions </w:t>
            </w:r>
            <w:r w:rsidR="009E4F41" w:rsidRPr="000A125D">
              <w:t xml:space="preserve">Standards for Hazardous Air </w:t>
            </w:r>
            <w:r w:rsidRPr="001F5875">
              <w:t>Pollutants (NESHAP); as promulgated in Title 40</w:t>
            </w:r>
            <w:r w:rsidR="0054332D">
              <w:t xml:space="preserve"> CFR 763</w:t>
            </w:r>
            <w:r w:rsidR="009054C6">
              <w:t>, Subpart M</w:t>
            </w:r>
          </w:p>
        </w:tc>
      </w:tr>
      <w:tr w:rsidR="001F5875" w:rsidRPr="001F5875" w14:paraId="4569BA42" w14:textId="77777777" w:rsidTr="00AA60C7">
        <w:trPr>
          <w:cnfStyle w:val="000000010000" w:firstRow="0" w:lastRow="0" w:firstColumn="0" w:lastColumn="0" w:oddVBand="0" w:evenVBand="0" w:oddHBand="0" w:evenHBand="1" w:firstRowFirstColumn="0" w:firstRowLastColumn="0" w:lastRowFirstColumn="0" w:lastRowLastColumn="0"/>
          <w:trHeight w:val="1500"/>
          <w:jc w:val="center"/>
        </w:trPr>
        <w:tc>
          <w:tcPr>
            <w:tcW w:w="1620" w:type="dxa"/>
            <w:hideMark/>
          </w:tcPr>
          <w:p w14:paraId="7B9B0118" w14:textId="57A01868" w:rsidR="001F5875" w:rsidRPr="001F5875" w:rsidRDefault="001F5875" w:rsidP="007C2C73">
            <w:pPr>
              <w:pStyle w:val="TableNoSpacing"/>
            </w:pPr>
            <w:r w:rsidRPr="001F5875">
              <w:t xml:space="preserve">Lead Based Paint </w:t>
            </w:r>
            <w:r w:rsidR="007C2C73">
              <w:t>(LBP)</w:t>
            </w:r>
            <w:r w:rsidR="008743CE">
              <w:t xml:space="preserve"> and Lead in Soil</w:t>
            </w:r>
          </w:p>
        </w:tc>
        <w:tc>
          <w:tcPr>
            <w:tcW w:w="1400" w:type="dxa"/>
            <w:hideMark/>
          </w:tcPr>
          <w:p w14:paraId="0485DDDF" w14:textId="6F684085" w:rsidR="001F5875" w:rsidRPr="001F5875" w:rsidRDefault="001F5875" w:rsidP="007C2C73">
            <w:pPr>
              <w:pStyle w:val="TableNoSpacing"/>
            </w:pPr>
            <w:r w:rsidRPr="001F5875">
              <w:t>Le</w:t>
            </w:r>
            <w:r w:rsidR="007C2C73">
              <w:t>aching, flaking of paint chips</w:t>
            </w:r>
          </w:p>
        </w:tc>
        <w:tc>
          <w:tcPr>
            <w:tcW w:w="1574" w:type="dxa"/>
            <w:hideMark/>
          </w:tcPr>
          <w:p w14:paraId="1E9D7A12" w14:textId="378448DA" w:rsidR="001F5875" w:rsidRPr="001F5875" w:rsidRDefault="0020643C" w:rsidP="007C2C73">
            <w:pPr>
              <w:pStyle w:val="TableNoSpacing"/>
            </w:pPr>
            <w:r>
              <w:t>Dermal contact,</w:t>
            </w:r>
            <w:r w:rsidR="001F5875" w:rsidRPr="001F5875">
              <w:t xml:space="preserve"> </w:t>
            </w:r>
            <w:r w:rsidR="007C2C73">
              <w:t>inhalation, ingestion of solids</w:t>
            </w:r>
            <w:r>
              <w:t xml:space="preserve"> by </w:t>
            </w:r>
            <w:r w:rsidRPr="001F5875">
              <w:t>occupants, construction, or ab</w:t>
            </w:r>
            <w:r>
              <w:t>a</w:t>
            </w:r>
            <w:r w:rsidRPr="001F5875">
              <w:t>t</w:t>
            </w:r>
            <w:r>
              <w:t>e</w:t>
            </w:r>
            <w:r w:rsidRPr="001F5875">
              <w:t>ment</w:t>
            </w:r>
            <w:r>
              <w:t xml:space="preserve"> workers</w:t>
            </w:r>
          </w:p>
        </w:tc>
        <w:tc>
          <w:tcPr>
            <w:tcW w:w="1820" w:type="dxa"/>
            <w:hideMark/>
          </w:tcPr>
          <w:p w14:paraId="1A60D803" w14:textId="3BCF783D" w:rsidR="001F5875" w:rsidRPr="001F5875" w:rsidRDefault="0036736D" w:rsidP="001F5875">
            <w:pPr>
              <w:pStyle w:val="TableNoSpacing"/>
            </w:pPr>
            <w:r>
              <w:t>R</w:t>
            </w:r>
            <w:r w:rsidR="001F5875" w:rsidRPr="001F5875">
              <w:t>emoval and disposal according to state and federal guidelines</w:t>
            </w:r>
          </w:p>
        </w:tc>
        <w:tc>
          <w:tcPr>
            <w:tcW w:w="3666" w:type="dxa"/>
            <w:hideMark/>
          </w:tcPr>
          <w:p w14:paraId="104BABE8" w14:textId="016FECB1" w:rsidR="007C2C73" w:rsidRPr="001F5875" w:rsidRDefault="005E2544" w:rsidP="007C2C73">
            <w:pPr>
              <w:pStyle w:val="TableNoSpacing"/>
            </w:pPr>
            <w:r>
              <w:t xml:space="preserve">(1) </w:t>
            </w:r>
            <w:r w:rsidR="001F5875" w:rsidRPr="001F5875">
              <w:t xml:space="preserve">U.S. Department of Housing and Urban Development (HUD) EPA Title 40 </w:t>
            </w:r>
            <w:r w:rsidR="007C2C73">
              <w:t>CFR, Part 745</w:t>
            </w:r>
            <w:r w:rsidR="008743CE">
              <w:t xml:space="preserve"> (2) </w:t>
            </w:r>
          </w:p>
          <w:p w14:paraId="420E9B54" w14:textId="66F580AC" w:rsidR="005E2544" w:rsidRPr="001F5875" w:rsidRDefault="005E2544" w:rsidP="005E2544">
            <w:pPr>
              <w:pStyle w:val="TableNoSpacing"/>
            </w:pPr>
          </w:p>
        </w:tc>
      </w:tr>
      <w:tr w:rsidR="0036736D" w:rsidRPr="001F5875" w14:paraId="13F3C1B1" w14:textId="77777777" w:rsidTr="00AA60C7">
        <w:trPr>
          <w:trHeight w:val="1500"/>
          <w:jc w:val="center"/>
        </w:trPr>
        <w:tc>
          <w:tcPr>
            <w:tcW w:w="1620" w:type="dxa"/>
          </w:tcPr>
          <w:p w14:paraId="4A504AEA" w14:textId="04CE30D5" w:rsidR="0036736D" w:rsidRPr="001F5875" w:rsidRDefault="0036736D" w:rsidP="0036736D">
            <w:pPr>
              <w:pStyle w:val="TableNoSpacing"/>
            </w:pPr>
            <w:r>
              <w:t xml:space="preserve">Mercury, </w:t>
            </w:r>
            <w:r w:rsidR="00225D78">
              <w:t>polychlorinated biphenyls (</w:t>
            </w:r>
            <w:r>
              <w:t>PCBs</w:t>
            </w:r>
            <w:r w:rsidR="00225D78">
              <w:t>)</w:t>
            </w:r>
            <w:r>
              <w:t>, and Freon</w:t>
            </w:r>
          </w:p>
        </w:tc>
        <w:tc>
          <w:tcPr>
            <w:tcW w:w="1400" w:type="dxa"/>
          </w:tcPr>
          <w:p w14:paraId="0556BDCA" w14:textId="50F37373" w:rsidR="0036736D" w:rsidRPr="001F5875" w:rsidRDefault="0036736D" w:rsidP="0036736D">
            <w:pPr>
              <w:pStyle w:val="TableNoSpacing"/>
            </w:pPr>
            <w:r>
              <w:t>Destruction of building fixtures and equipment</w:t>
            </w:r>
          </w:p>
        </w:tc>
        <w:tc>
          <w:tcPr>
            <w:tcW w:w="1574" w:type="dxa"/>
          </w:tcPr>
          <w:p w14:paraId="6BBBAC7F" w14:textId="49562991" w:rsidR="0036736D" w:rsidRPr="001F5875" w:rsidRDefault="0020643C" w:rsidP="0036736D">
            <w:pPr>
              <w:pStyle w:val="TableNoSpacing"/>
            </w:pPr>
            <w:r>
              <w:t xml:space="preserve">Dermal contact or ingestion by </w:t>
            </w:r>
            <w:r w:rsidRPr="001F5875">
              <w:t>occupants, construction, or ab</w:t>
            </w:r>
            <w:r>
              <w:t>a</w:t>
            </w:r>
            <w:r w:rsidRPr="001F5875">
              <w:t>t</w:t>
            </w:r>
            <w:r>
              <w:t>e</w:t>
            </w:r>
            <w:r w:rsidRPr="001F5875">
              <w:t>ment</w:t>
            </w:r>
            <w:r>
              <w:t xml:space="preserve"> workers</w:t>
            </w:r>
          </w:p>
        </w:tc>
        <w:tc>
          <w:tcPr>
            <w:tcW w:w="1820" w:type="dxa"/>
          </w:tcPr>
          <w:p w14:paraId="19D5743B" w14:textId="0D12E18B" w:rsidR="0036736D" w:rsidRPr="001F5875" w:rsidRDefault="0036736D" w:rsidP="0036736D">
            <w:pPr>
              <w:pStyle w:val="TableNoSpacing"/>
            </w:pPr>
            <w:r>
              <w:t>R</w:t>
            </w:r>
            <w:r w:rsidRPr="001F5875">
              <w:t>emoval and disposal according to state and federal guidelines</w:t>
            </w:r>
          </w:p>
        </w:tc>
        <w:tc>
          <w:tcPr>
            <w:tcW w:w="3666" w:type="dxa"/>
          </w:tcPr>
          <w:p w14:paraId="2CD8CB15" w14:textId="631771A7" w:rsidR="0036736D" w:rsidRDefault="00D31017" w:rsidP="00D31017">
            <w:pPr>
              <w:pStyle w:val="TableNoSpacing"/>
            </w:pPr>
            <w:r>
              <w:t xml:space="preserve">(1) </w:t>
            </w:r>
            <w:r w:rsidR="0020643C">
              <w:t>Liquid</w:t>
            </w:r>
            <w:r>
              <w:t xml:space="preserve"> mercury or mercury vapor in components is identified as a characteristic hazardous waste (0009) under 40 CFR.261.24. Mercury-containing fixtures and equipment must be disposed of at a registered hazardous waste facility. Management and disposal of mercury-containing bulbs are regulated under the Resource Conservation and Recovery Act, Universal Waste Rule, and Subtitle C hazardous waste regulations.  (2) </w:t>
            </w:r>
            <w:r w:rsidRPr="00D31017">
              <w:t>Transport and disposal of PCBs must comply with 40 CFR 761.62, and applicab</w:t>
            </w:r>
            <w:r>
              <w:t xml:space="preserve">le Department of Transportation </w:t>
            </w:r>
            <w:r w:rsidRPr="00D31017">
              <w:t>requireme</w:t>
            </w:r>
            <w:r w:rsidRPr="00307666">
              <w:t xml:space="preserve">nts. (3) </w:t>
            </w:r>
            <w:r w:rsidR="00C57F85" w:rsidRPr="00307666">
              <w:t>EPA</w:t>
            </w:r>
            <w:r w:rsidR="00C57F85" w:rsidRPr="00C57F85">
              <w:t xml:space="preserve"> regulates the emission of Freon gas into the atmosphere </w:t>
            </w:r>
            <w:r w:rsidR="00307666">
              <w:t>t</w:t>
            </w:r>
            <w:r w:rsidR="00C57F85" w:rsidRPr="00C57F85">
              <w:t>hrough Title VI, Stratospheric Ozone Protection, of the Cl</w:t>
            </w:r>
            <w:r w:rsidR="00307666">
              <w:t>ean Air Act Amendments of 1990</w:t>
            </w:r>
          </w:p>
        </w:tc>
      </w:tr>
    </w:tbl>
    <w:p w14:paraId="77CF1866" w14:textId="77777777" w:rsidR="00EB6F0E" w:rsidRDefault="009D5D92" w:rsidP="009D5D92">
      <w:pPr>
        <w:pStyle w:val="Heading3"/>
      </w:pPr>
      <w:bookmarkStart w:id="13" w:name="_Toc8372859"/>
      <w:r>
        <w:t>Decision Statement</w:t>
      </w:r>
      <w:bookmarkEnd w:id="13"/>
    </w:p>
    <w:p w14:paraId="5EE80A3F" w14:textId="68F97462" w:rsidR="00FA039B" w:rsidRPr="000A125D" w:rsidRDefault="00545124" w:rsidP="00FA039B">
      <w:r w:rsidRPr="000A125D">
        <w:t>P</w:t>
      </w:r>
      <w:r w:rsidR="00FA039B" w:rsidRPr="000A125D">
        <w:t>roject</w:t>
      </w:r>
      <w:r w:rsidRPr="000A125D">
        <w:t>s</w:t>
      </w:r>
      <w:r w:rsidR="00FA039B" w:rsidRPr="000A125D">
        <w:t xml:space="preserve"> in</w:t>
      </w:r>
      <w:r w:rsidR="00363ABC" w:rsidRPr="000A125D">
        <w:t>clude</w:t>
      </w:r>
      <w:r w:rsidR="00FA039B" w:rsidRPr="000A125D">
        <w:t xml:space="preserve"> collecting envir</w:t>
      </w:r>
      <w:r w:rsidR="00363ABC" w:rsidRPr="000A125D">
        <w:t>onmental data to support abatement</w:t>
      </w:r>
      <w:r w:rsidRPr="000A125D">
        <w:t xml:space="preserve"> activities</w:t>
      </w:r>
      <w:r w:rsidR="00FA039B" w:rsidRPr="000A125D">
        <w:t xml:space="preserve"> </w:t>
      </w:r>
      <w:r w:rsidR="00CA77E7" w:rsidRPr="000A125D">
        <w:t>f</w:t>
      </w:r>
      <w:r w:rsidR="00771FE6" w:rsidRPr="000A125D">
        <w:t xml:space="preserve">or the purpose of </w:t>
      </w:r>
      <w:r w:rsidR="0034278D" w:rsidRPr="000A125D">
        <w:t xml:space="preserve">renovation or </w:t>
      </w:r>
      <w:r w:rsidR="00771FE6" w:rsidRPr="000A125D">
        <w:t>demolition</w:t>
      </w:r>
      <w:r w:rsidRPr="000A125D">
        <w:t xml:space="preserve"> projects</w:t>
      </w:r>
      <w:r w:rsidR="00CA77E7" w:rsidRPr="000A125D">
        <w:t>.</w:t>
      </w:r>
      <w:r w:rsidR="00363ABC" w:rsidRPr="000A125D">
        <w:t xml:space="preserve"> Abatement m</w:t>
      </w:r>
      <w:r w:rsidR="00FA039B" w:rsidRPr="000A125D">
        <w:t>ethods</w:t>
      </w:r>
      <w:r w:rsidR="00363ABC" w:rsidRPr="000A125D">
        <w:t xml:space="preserve"> </w:t>
      </w:r>
      <w:r w:rsidR="00FA039B" w:rsidRPr="000A125D">
        <w:t>focus on removal of</w:t>
      </w:r>
      <w:r w:rsidR="00523B31" w:rsidRPr="000A125D">
        <w:t xml:space="preserve"> the hazard/s in effort to protect the environment and </w:t>
      </w:r>
      <w:r w:rsidR="00523B31" w:rsidRPr="000A125D">
        <w:lastRenderedPageBreak/>
        <w:t>human health.</w:t>
      </w:r>
      <w:r w:rsidR="00FA039B" w:rsidRPr="000A125D">
        <w:t xml:space="preserve"> To assess the feasibility o</w:t>
      </w:r>
      <w:r w:rsidR="00363ABC" w:rsidRPr="000A125D">
        <w:t>f demolition</w:t>
      </w:r>
      <w:r w:rsidR="00FA039B" w:rsidRPr="000A125D">
        <w:t xml:space="preserve"> and/or </w:t>
      </w:r>
      <w:r w:rsidR="00523B31" w:rsidRPr="000A125D">
        <w:t xml:space="preserve">renovation </w:t>
      </w:r>
      <w:r w:rsidR="00FA039B" w:rsidRPr="000A125D">
        <w:t xml:space="preserve">of each unit, </w:t>
      </w:r>
      <w:r w:rsidR="00E0010F" w:rsidRPr="000A125D">
        <w:t xml:space="preserve">the </w:t>
      </w:r>
      <w:r w:rsidR="0034278D" w:rsidRPr="000A125D">
        <w:t>c</w:t>
      </w:r>
      <w:r w:rsidR="004C07F1" w:rsidRPr="000A125D">
        <w:t>onsultant</w:t>
      </w:r>
      <w:r w:rsidR="00FA039B" w:rsidRPr="000A125D">
        <w:t xml:space="preserve"> will evaluate available data and make decisions based on the following decision statements:</w:t>
      </w:r>
    </w:p>
    <w:p w14:paraId="162B99AC" w14:textId="77777777" w:rsidR="0089044D" w:rsidRPr="000A125D" w:rsidRDefault="00FA039B" w:rsidP="00CA77E7">
      <w:pPr>
        <w:pStyle w:val="ListParagraph"/>
        <w:numPr>
          <w:ilvl w:val="0"/>
          <w:numId w:val="13"/>
        </w:numPr>
        <w:ind w:left="720"/>
      </w:pPr>
      <w:r w:rsidRPr="000A125D">
        <w:t xml:space="preserve">Have an adequate number of samples been collected from each </w:t>
      </w:r>
      <w:r w:rsidR="00523B31" w:rsidRPr="000A125D">
        <w:t>homogeneous material identified in the scope of the project</w:t>
      </w:r>
      <w:r w:rsidR="0089044D" w:rsidRPr="000A125D">
        <w:t>?</w:t>
      </w:r>
    </w:p>
    <w:p w14:paraId="06DE0335" w14:textId="412FFDB9" w:rsidR="00FA039B" w:rsidRPr="000A125D" w:rsidRDefault="0089044D" w:rsidP="00CA77E7">
      <w:pPr>
        <w:pStyle w:val="ListParagraph"/>
        <w:numPr>
          <w:ilvl w:val="0"/>
          <w:numId w:val="13"/>
        </w:numPr>
        <w:ind w:left="720"/>
      </w:pPr>
      <w:r w:rsidRPr="000A125D">
        <w:t xml:space="preserve">Have the ACBM’s been </w:t>
      </w:r>
      <w:r w:rsidR="00FA039B" w:rsidRPr="000A125D">
        <w:t>characterize</w:t>
      </w:r>
      <w:r w:rsidR="00C31F32">
        <w:t>d</w:t>
      </w:r>
      <w:r w:rsidR="00FA039B" w:rsidRPr="000A125D">
        <w:t xml:space="preserve"> </w:t>
      </w:r>
      <w:r w:rsidRPr="000A125D">
        <w:t xml:space="preserve">as Surfacing, Thermal System Insulation (TSI), or Miscellaneous? </w:t>
      </w:r>
    </w:p>
    <w:p w14:paraId="05AFD155" w14:textId="3D9F7A87" w:rsidR="0089044D" w:rsidRPr="000A125D" w:rsidRDefault="0089044D" w:rsidP="00CA77E7">
      <w:pPr>
        <w:pStyle w:val="ListParagraph"/>
        <w:numPr>
          <w:ilvl w:val="0"/>
          <w:numId w:val="13"/>
        </w:numPr>
        <w:ind w:left="720"/>
      </w:pPr>
      <w:r w:rsidRPr="000A125D">
        <w:t>Have ACMB’s been categorized as Regulated Asbestos Containing Material, Category I non-friable material, or Category II non-friable material?</w:t>
      </w:r>
    </w:p>
    <w:p w14:paraId="2A2C6768" w14:textId="259A0E0C" w:rsidR="0089044D" w:rsidRPr="000A125D" w:rsidRDefault="0089044D" w:rsidP="00CA77E7">
      <w:pPr>
        <w:pStyle w:val="ListParagraph"/>
        <w:numPr>
          <w:ilvl w:val="0"/>
          <w:numId w:val="13"/>
        </w:numPr>
        <w:ind w:left="720"/>
      </w:pPr>
      <w:r w:rsidRPr="000A125D">
        <w:t>Have ACBM’s been quantified and identified by location?</w:t>
      </w:r>
    </w:p>
    <w:p w14:paraId="0E2DC673" w14:textId="43FC55CD" w:rsidR="00FA039B" w:rsidRPr="000A125D" w:rsidRDefault="00894225" w:rsidP="00CA77E7">
      <w:pPr>
        <w:pStyle w:val="ListParagraph"/>
        <w:numPr>
          <w:ilvl w:val="0"/>
          <w:numId w:val="13"/>
        </w:numPr>
        <w:ind w:left="720"/>
      </w:pPr>
      <w:r w:rsidRPr="000A125D">
        <w:t>Do concentrations of CO</w:t>
      </w:r>
      <w:r w:rsidR="007F10B4" w:rsidRPr="000A125D">
        <w:t>P</w:t>
      </w:r>
      <w:r w:rsidR="00FA039B" w:rsidRPr="000A125D">
        <w:t>Cs meet or exceed regulatory standards or screening levels?</w:t>
      </w:r>
    </w:p>
    <w:p w14:paraId="0D22D41E" w14:textId="4842EE3F" w:rsidR="00FA039B" w:rsidRPr="000A125D" w:rsidRDefault="00CF1D53" w:rsidP="008D5CB4">
      <w:pPr>
        <w:pStyle w:val="ListParagraph"/>
        <w:numPr>
          <w:ilvl w:val="0"/>
          <w:numId w:val="13"/>
        </w:numPr>
        <w:ind w:left="720"/>
      </w:pPr>
      <w:r w:rsidRPr="000A125D">
        <w:t>D</w:t>
      </w:r>
      <w:r w:rsidR="00FA039B" w:rsidRPr="000A125D">
        <w:t xml:space="preserve">o the results indicate that the </w:t>
      </w:r>
      <w:r w:rsidR="007F10B4" w:rsidRPr="000A125D">
        <w:t>S</w:t>
      </w:r>
      <w:r w:rsidR="00894225" w:rsidRPr="000A125D">
        <w:t xml:space="preserve">ite </w:t>
      </w:r>
      <w:r w:rsidR="00FA039B" w:rsidRPr="000A125D">
        <w:t>is ready</w:t>
      </w:r>
      <w:r w:rsidR="008D5CB4" w:rsidRPr="000A125D">
        <w:t xml:space="preserve"> for demolition</w:t>
      </w:r>
      <w:r w:rsidR="0089044D" w:rsidRPr="000A125D">
        <w:t xml:space="preserve"> </w:t>
      </w:r>
      <w:r w:rsidR="004112D4" w:rsidRPr="000A125D">
        <w:t>or renovation</w:t>
      </w:r>
      <w:r w:rsidRPr="000A125D">
        <w:t>,</w:t>
      </w:r>
      <w:r w:rsidR="008D5CB4" w:rsidRPr="000A125D">
        <w:t xml:space="preserve"> or if hazardous materials are identified </w:t>
      </w:r>
      <w:r w:rsidR="004112D4" w:rsidRPr="000A125D">
        <w:t xml:space="preserve">that present </w:t>
      </w:r>
      <w:r w:rsidR="008D5CB4" w:rsidRPr="000A125D">
        <w:t>potential costs of remedial action</w:t>
      </w:r>
      <w:r w:rsidR="00FA039B" w:rsidRPr="000A125D">
        <w:t>?</w:t>
      </w:r>
    </w:p>
    <w:p w14:paraId="39D13684" w14:textId="4ABAC692" w:rsidR="006E7DF5" w:rsidRPr="000A125D" w:rsidRDefault="006E7DF5" w:rsidP="00CA77E7">
      <w:pPr>
        <w:pStyle w:val="ListParagraph"/>
        <w:numPr>
          <w:ilvl w:val="0"/>
          <w:numId w:val="13"/>
        </w:numPr>
        <w:ind w:left="720"/>
      </w:pPr>
      <w:r w:rsidRPr="000A125D">
        <w:t xml:space="preserve">Are there </w:t>
      </w:r>
      <w:r w:rsidR="00D37A59" w:rsidRPr="000A125D">
        <w:t xml:space="preserve">other </w:t>
      </w:r>
      <w:r w:rsidRPr="000A125D">
        <w:t xml:space="preserve">areas of the site that </w:t>
      </w:r>
      <w:r w:rsidR="00D37A59" w:rsidRPr="000A125D">
        <w:t xml:space="preserve">may </w:t>
      </w:r>
      <w:r w:rsidRPr="000A125D">
        <w:t>have been cont</w:t>
      </w:r>
      <w:r w:rsidR="007F10B4" w:rsidRPr="000A125D">
        <w:t>aminated based on historic use or renovations</w:t>
      </w:r>
      <w:r w:rsidRPr="000A125D">
        <w:t xml:space="preserve"> that need to be </w:t>
      </w:r>
      <w:r w:rsidR="004112D4" w:rsidRPr="000A125D">
        <w:t xml:space="preserve">addressed as a hazard? </w:t>
      </w:r>
    </w:p>
    <w:p w14:paraId="02A957EE" w14:textId="2D5517E7" w:rsidR="0033627E" w:rsidRPr="000A125D" w:rsidRDefault="0033627E" w:rsidP="0033627E">
      <w:r w:rsidRPr="000A125D">
        <w:t>Montana’s Asbestos Control Program has asbestos inspection requirements for reporting the findings as listed below and must be captured if the inspection addresses renovations or demolitions</w:t>
      </w:r>
      <w:r w:rsidR="00653FD4" w:rsidRPr="000A125D">
        <w:t xml:space="preserve"> within DEQ’s jurisdiction</w:t>
      </w:r>
      <w:r w:rsidRPr="000A125D">
        <w:t>:</w:t>
      </w:r>
    </w:p>
    <w:p w14:paraId="2428B82E" w14:textId="3DFAC754" w:rsidR="0033627E" w:rsidRPr="000A125D" w:rsidRDefault="0033627E" w:rsidP="0033627E">
      <w:pPr>
        <w:pStyle w:val="ListParagraph"/>
        <w:numPr>
          <w:ilvl w:val="0"/>
          <w:numId w:val="28"/>
        </w:numPr>
      </w:pPr>
      <w:bookmarkStart w:id="14" w:name="_Hlk213409500"/>
      <w:r w:rsidRPr="000A125D">
        <w:t xml:space="preserve">Location of the inspection </w:t>
      </w:r>
      <w:r w:rsidRPr="000A125D">
        <w:tab/>
      </w:r>
      <w:r w:rsidRPr="000A125D">
        <w:tab/>
      </w:r>
      <w:r w:rsidRPr="000A125D">
        <w:tab/>
      </w:r>
      <w:r w:rsidRPr="000A125D">
        <w:tab/>
      </w:r>
      <w:r w:rsidRPr="000A125D">
        <w:tab/>
      </w:r>
      <w:r w:rsidRPr="000A125D">
        <w:tab/>
      </w:r>
      <w:bookmarkStart w:id="15" w:name="_Hlk7784715"/>
      <w:r w:rsidRPr="000A125D">
        <w:t>17.74.3</w:t>
      </w:r>
      <w:r w:rsidR="00E73F80">
        <w:t>5</w:t>
      </w:r>
      <w:r w:rsidRPr="000A125D">
        <w:t>4(</w:t>
      </w:r>
      <w:r w:rsidR="00E73F80">
        <w:t>7</w:t>
      </w:r>
      <w:r w:rsidRPr="000A125D">
        <w:t>)(a)</w:t>
      </w:r>
      <w:bookmarkEnd w:id="15"/>
    </w:p>
    <w:p w14:paraId="109830BE" w14:textId="43A119F4" w:rsidR="0033627E" w:rsidRPr="000A125D" w:rsidRDefault="0033627E" w:rsidP="0033627E">
      <w:pPr>
        <w:pStyle w:val="ListParagraph"/>
        <w:numPr>
          <w:ilvl w:val="0"/>
          <w:numId w:val="28"/>
        </w:numPr>
      </w:pPr>
      <w:r w:rsidRPr="000A125D">
        <w:t xml:space="preserve">Purpose of the inspection (Renovation and/or demolition) </w:t>
      </w:r>
      <w:r w:rsidRPr="000A125D">
        <w:tab/>
      </w:r>
      <w:r w:rsidRPr="000A125D">
        <w:tab/>
        <w:t>17.74.3</w:t>
      </w:r>
      <w:r w:rsidR="00E73F80">
        <w:t>5</w:t>
      </w:r>
      <w:r w:rsidRPr="000A125D">
        <w:t>4(</w:t>
      </w:r>
      <w:r w:rsidR="00E73F80">
        <w:t>7</w:t>
      </w:r>
      <w:r w:rsidRPr="000A125D">
        <w:t>)(b)</w:t>
      </w:r>
    </w:p>
    <w:p w14:paraId="631B8D46" w14:textId="1F3557CB" w:rsidR="0033627E" w:rsidRPr="000A125D" w:rsidRDefault="0033627E" w:rsidP="0033627E">
      <w:pPr>
        <w:pStyle w:val="ListParagraph"/>
        <w:numPr>
          <w:ilvl w:val="0"/>
          <w:numId w:val="28"/>
        </w:numPr>
      </w:pPr>
      <w:r w:rsidRPr="000A125D">
        <w:t xml:space="preserve">Date of the Inspection </w:t>
      </w:r>
      <w:r w:rsidRPr="000A125D">
        <w:tab/>
      </w:r>
      <w:r w:rsidRPr="000A125D">
        <w:tab/>
      </w:r>
      <w:r w:rsidRPr="000A125D">
        <w:tab/>
      </w:r>
      <w:r w:rsidRPr="000A125D">
        <w:tab/>
      </w:r>
      <w:r w:rsidRPr="000A125D">
        <w:tab/>
      </w:r>
      <w:r w:rsidRPr="000A125D">
        <w:tab/>
      </w:r>
      <w:r w:rsidRPr="000A125D">
        <w:tab/>
        <w:t>17.74.3</w:t>
      </w:r>
      <w:r w:rsidR="00E73F80">
        <w:t>5</w:t>
      </w:r>
      <w:r w:rsidRPr="000A125D">
        <w:t>4(</w:t>
      </w:r>
      <w:r w:rsidR="00E73F80">
        <w:t>7</w:t>
      </w:r>
      <w:r w:rsidRPr="000A125D">
        <w:t>)(c)</w:t>
      </w:r>
    </w:p>
    <w:p w14:paraId="75EF04ED" w14:textId="464AD046" w:rsidR="0033627E" w:rsidRPr="000A125D" w:rsidRDefault="0033627E" w:rsidP="0033627E">
      <w:pPr>
        <w:pStyle w:val="ListParagraph"/>
        <w:numPr>
          <w:ilvl w:val="0"/>
          <w:numId w:val="28"/>
        </w:numPr>
      </w:pPr>
      <w:r w:rsidRPr="000A125D">
        <w:t xml:space="preserve">Signature of the accredited inspector </w:t>
      </w:r>
      <w:r w:rsidRPr="000A125D">
        <w:tab/>
      </w:r>
      <w:r w:rsidRPr="000A125D">
        <w:tab/>
      </w:r>
      <w:r w:rsidRPr="000A125D">
        <w:tab/>
      </w:r>
      <w:r w:rsidRPr="000A125D">
        <w:tab/>
      </w:r>
      <w:r w:rsidRPr="000A125D">
        <w:tab/>
        <w:t>17.74.3</w:t>
      </w:r>
      <w:r w:rsidR="00E73F80">
        <w:t>5</w:t>
      </w:r>
      <w:r w:rsidRPr="000A125D">
        <w:t>4(</w:t>
      </w:r>
      <w:r w:rsidR="00E73F80">
        <w:t>7</w:t>
      </w:r>
      <w:r w:rsidRPr="000A125D">
        <w:t>)(d)</w:t>
      </w:r>
    </w:p>
    <w:p w14:paraId="1D549B12" w14:textId="124C6634" w:rsidR="0033627E" w:rsidRPr="000A125D" w:rsidRDefault="00653FD4" w:rsidP="00653FD4">
      <w:pPr>
        <w:pStyle w:val="ListParagraph"/>
        <w:numPr>
          <w:ilvl w:val="0"/>
          <w:numId w:val="28"/>
        </w:numPr>
      </w:pPr>
      <w:r w:rsidRPr="000A125D">
        <w:t xml:space="preserve">Inspectors accreditation number and expiration date </w:t>
      </w:r>
      <w:r w:rsidRPr="000A125D">
        <w:tab/>
      </w:r>
      <w:r w:rsidRPr="000A125D">
        <w:tab/>
      </w:r>
      <w:r w:rsidRPr="000A125D">
        <w:tab/>
        <w:t>17.74.3</w:t>
      </w:r>
      <w:r w:rsidR="00E73F80">
        <w:t>5</w:t>
      </w:r>
      <w:r w:rsidRPr="000A125D">
        <w:t>4(</w:t>
      </w:r>
      <w:r w:rsidR="00E73F80">
        <w:t>7</w:t>
      </w:r>
      <w:r w:rsidRPr="000A125D">
        <w:t>)(e)</w:t>
      </w:r>
    </w:p>
    <w:p w14:paraId="186C65DC" w14:textId="73B25898" w:rsidR="00653FD4" w:rsidRPr="000A125D" w:rsidRDefault="00653FD4" w:rsidP="00653FD4">
      <w:pPr>
        <w:pStyle w:val="ListParagraph"/>
        <w:numPr>
          <w:ilvl w:val="0"/>
          <w:numId w:val="28"/>
        </w:numPr>
      </w:pPr>
      <w:r w:rsidRPr="000A125D">
        <w:t xml:space="preserve">Inventory of all assumed or asbestos containing samples </w:t>
      </w:r>
      <w:r w:rsidRPr="000A125D">
        <w:tab/>
      </w:r>
      <w:r w:rsidRPr="000A125D">
        <w:tab/>
      </w:r>
      <w:bookmarkStart w:id="16" w:name="_Hlk7785255"/>
      <w:r w:rsidRPr="000A125D">
        <w:t>17.74.3</w:t>
      </w:r>
      <w:r w:rsidR="00E73F80">
        <w:t>5</w:t>
      </w:r>
      <w:r w:rsidRPr="000A125D">
        <w:t>4(</w:t>
      </w:r>
      <w:r w:rsidR="00E73F80">
        <w:t>7</w:t>
      </w:r>
      <w:r w:rsidRPr="000A125D">
        <w:t>)(f)</w:t>
      </w:r>
      <w:bookmarkEnd w:id="16"/>
    </w:p>
    <w:p w14:paraId="43CADE59" w14:textId="55859036" w:rsidR="00653FD4" w:rsidRPr="000A125D" w:rsidRDefault="00653FD4" w:rsidP="00653FD4">
      <w:pPr>
        <w:pStyle w:val="ListParagraph"/>
        <w:numPr>
          <w:ilvl w:val="0"/>
          <w:numId w:val="28"/>
        </w:numPr>
      </w:pPr>
      <w:r w:rsidRPr="000A125D">
        <w:t xml:space="preserve">All sample location regardless of asbestos content </w:t>
      </w:r>
      <w:r w:rsidRPr="000A125D">
        <w:tab/>
      </w:r>
      <w:r w:rsidRPr="000A125D">
        <w:tab/>
      </w:r>
      <w:r w:rsidRPr="000A125D">
        <w:tab/>
        <w:t>17.74.3</w:t>
      </w:r>
      <w:r w:rsidR="00E73F80">
        <w:t>5</w:t>
      </w:r>
      <w:r w:rsidRPr="000A125D">
        <w:t>4(</w:t>
      </w:r>
      <w:r w:rsidR="00E73F80">
        <w:t>7</w:t>
      </w:r>
      <w:r w:rsidRPr="000A125D">
        <w:t>)(g)</w:t>
      </w:r>
    </w:p>
    <w:p w14:paraId="5DF42FB1" w14:textId="6FF60347" w:rsidR="00653FD4" w:rsidRPr="000A125D" w:rsidRDefault="00653FD4" w:rsidP="00653FD4">
      <w:pPr>
        <w:pStyle w:val="ListParagraph"/>
        <w:numPr>
          <w:ilvl w:val="0"/>
          <w:numId w:val="28"/>
        </w:numPr>
      </w:pPr>
      <w:r w:rsidRPr="000A125D">
        <w:t>Where asbestos is located by type</w:t>
      </w:r>
      <w:r w:rsidRPr="000A125D">
        <w:tab/>
      </w:r>
      <w:r w:rsidRPr="000A125D">
        <w:tab/>
      </w:r>
      <w:r w:rsidRPr="000A125D">
        <w:tab/>
      </w:r>
      <w:r w:rsidRPr="000A125D">
        <w:tab/>
      </w:r>
      <w:r w:rsidRPr="000A125D">
        <w:tab/>
        <w:t>17.74.3</w:t>
      </w:r>
      <w:r w:rsidR="00E73F80">
        <w:t>5</w:t>
      </w:r>
      <w:r w:rsidRPr="000A125D">
        <w:t>4(</w:t>
      </w:r>
      <w:r w:rsidR="00E73F80">
        <w:t>7</w:t>
      </w:r>
      <w:r w:rsidRPr="000A125D">
        <w:t>)(h)</w:t>
      </w:r>
    </w:p>
    <w:p w14:paraId="40257397" w14:textId="534BFC4B" w:rsidR="00653FD4" w:rsidRPr="000A125D" w:rsidRDefault="00653FD4" w:rsidP="00653FD4">
      <w:pPr>
        <w:pStyle w:val="ListParagraph"/>
        <w:numPr>
          <w:ilvl w:val="0"/>
          <w:numId w:val="28"/>
        </w:numPr>
      </w:pPr>
      <w:r w:rsidRPr="000A125D">
        <w:t xml:space="preserve">Where assumed friable and non-friable is located </w:t>
      </w:r>
      <w:r w:rsidRPr="000A125D">
        <w:tab/>
      </w:r>
      <w:r w:rsidRPr="000A125D">
        <w:tab/>
      </w:r>
      <w:r w:rsidRPr="000A125D">
        <w:tab/>
        <w:t>17.74.3</w:t>
      </w:r>
      <w:r w:rsidR="00E73F80">
        <w:t>5</w:t>
      </w:r>
      <w:r w:rsidRPr="000A125D">
        <w:t>4(</w:t>
      </w:r>
      <w:r w:rsidR="00E73F80">
        <w:t>7</w:t>
      </w:r>
      <w:r w:rsidRPr="000A125D">
        <w:t>)(</w:t>
      </w:r>
      <w:proofErr w:type="spellStart"/>
      <w:r w:rsidRPr="000A125D">
        <w:t>i</w:t>
      </w:r>
      <w:proofErr w:type="spellEnd"/>
      <w:r w:rsidRPr="000A125D">
        <w:t>)</w:t>
      </w:r>
    </w:p>
    <w:p w14:paraId="0567DA16" w14:textId="28192D15" w:rsidR="00653FD4" w:rsidRPr="000A125D" w:rsidRDefault="00653FD4" w:rsidP="00653FD4">
      <w:pPr>
        <w:pStyle w:val="ListParagraph"/>
        <w:numPr>
          <w:ilvl w:val="0"/>
          <w:numId w:val="28"/>
        </w:numPr>
      </w:pPr>
      <w:r w:rsidRPr="000A125D">
        <w:t>Attached copy of the laboratory report</w:t>
      </w:r>
      <w:r w:rsidRPr="000A125D">
        <w:tab/>
      </w:r>
      <w:r w:rsidRPr="000A125D">
        <w:tab/>
      </w:r>
      <w:r w:rsidRPr="000A125D">
        <w:tab/>
      </w:r>
      <w:r w:rsidRPr="000A125D">
        <w:tab/>
      </w:r>
      <w:r w:rsidRPr="000A125D">
        <w:tab/>
        <w:t>17.74.3</w:t>
      </w:r>
      <w:r w:rsidR="00E73F80">
        <w:t>5</w:t>
      </w:r>
      <w:r w:rsidRPr="000A125D">
        <w:t>4(</w:t>
      </w:r>
      <w:r w:rsidR="00E73F80">
        <w:t>7</w:t>
      </w:r>
      <w:r w:rsidRPr="000A125D">
        <w:t>)(j)</w:t>
      </w:r>
    </w:p>
    <w:p w14:paraId="009C7D40" w14:textId="32EB9E90" w:rsidR="00653FD4" w:rsidRDefault="00D11E55" w:rsidP="00653FD4">
      <w:pPr>
        <w:pStyle w:val="ListParagraph"/>
        <w:numPr>
          <w:ilvl w:val="0"/>
          <w:numId w:val="28"/>
        </w:numPr>
      </w:pPr>
      <w:r w:rsidRPr="000A125D">
        <w:t>Describe necessity to removed ACM prior to reno/demo</w:t>
      </w:r>
      <w:r w:rsidRPr="000A125D">
        <w:tab/>
      </w:r>
      <w:r w:rsidRPr="000A125D">
        <w:tab/>
      </w:r>
      <w:r w:rsidRPr="000A125D">
        <w:tab/>
        <w:t>17.74.3</w:t>
      </w:r>
      <w:r w:rsidR="00E73F80">
        <w:t>5</w:t>
      </w:r>
      <w:r w:rsidRPr="000A125D">
        <w:t>4(</w:t>
      </w:r>
      <w:r w:rsidR="00E73F80">
        <w:t>7</w:t>
      </w:r>
      <w:r w:rsidRPr="000A125D">
        <w:t>)(k)</w:t>
      </w:r>
    </w:p>
    <w:p w14:paraId="129EE2A8" w14:textId="25BDC6E5" w:rsidR="00E73F80" w:rsidRPr="000A125D" w:rsidRDefault="00E73F80" w:rsidP="00653FD4">
      <w:pPr>
        <w:pStyle w:val="ListParagraph"/>
        <w:numPr>
          <w:ilvl w:val="0"/>
          <w:numId w:val="28"/>
        </w:numPr>
      </w:pPr>
      <w:r>
        <w:t>Single page containing (a) – (e) above with indication of ACM</w:t>
      </w:r>
      <w:r>
        <w:tab/>
      </w:r>
      <w:r>
        <w:tab/>
        <w:t>17.74.354(7)(l)</w:t>
      </w:r>
    </w:p>
    <w:p w14:paraId="0C302811" w14:textId="77777777" w:rsidR="00CA77E7" w:rsidRDefault="00040C3B" w:rsidP="00040C3B">
      <w:pPr>
        <w:pStyle w:val="Heading3"/>
      </w:pPr>
      <w:bookmarkStart w:id="17" w:name="_Toc8372860"/>
      <w:bookmarkEnd w:id="14"/>
      <w:r>
        <w:t>Decision Inputs</w:t>
      </w:r>
      <w:bookmarkEnd w:id="17"/>
    </w:p>
    <w:p w14:paraId="2E7DCB40" w14:textId="2FDEF4F0" w:rsidR="00040C3B" w:rsidRDefault="00040C3B" w:rsidP="00040C3B">
      <w:r w:rsidRPr="00692234">
        <w:t xml:space="preserve">Data required to address the decision statements may include </w:t>
      </w:r>
      <w:r>
        <w:t xml:space="preserve">the evaluation of </w:t>
      </w:r>
      <w:r w:rsidRPr="00692234">
        <w:t>physical and che</w:t>
      </w:r>
      <w:r>
        <w:t>mical characteristics of building materials</w:t>
      </w:r>
      <w:r w:rsidRPr="00692234">
        <w:t xml:space="preserve">. </w:t>
      </w:r>
      <w:r w:rsidR="0049326A">
        <w:t>The c</w:t>
      </w:r>
      <w:r w:rsidR="004C07F1">
        <w:t>onsultant</w:t>
      </w:r>
      <w:r w:rsidRPr="00692234">
        <w:t xml:space="preserve"> will use data from previous investigations, if available and of acceptable quality, during final recommendations with respect to additional site characterization or cleanup. All data collected and </w:t>
      </w:r>
      <w:r w:rsidR="00577982">
        <w:t>evaluated during inspections</w:t>
      </w:r>
      <w:r w:rsidRPr="00692234">
        <w:t xml:space="preserve"> will be </w:t>
      </w:r>
      <w:r>
        <w:t xml:space="preserve">used to identify discrete or potential areas of contamination that present a potential risk to human health and the environment. Field and/or laboratory analytical results will be </w:t>
      </w:r>
      <w:r w:rsidRPr="00692234">
        <w:t>compared to applicable state and federal screening levels and standards.</w:t>
      </w:r>
    </w:p>
    <w:p w14:paraId="2AEB1D22" w14:textId="77777777" w:rsidR="00040C3B" w:rsidRDefault="00040C3B" w:rsidP="00040C3B">
      <w:pPr>
        <w:pStyle w:val="Heading3"/>
      </w:pPr>
      <w:bookmarkStart w:id="18" w:name="_Toc8372861"/>
      <w:r>
        <w:t>Study Boundary</w:t>
      </w:r>
      <w:bookmarkEnd w:id="18"/>
    </w:p>
    <w:p w14:paraId="18C974C0" w14:textId="7DEE08C6" w:rsidR="00040C3B" w:rsidRPr="000A125D" w:rsidRDefault="00040C3B" w:rsidP="00040C3B">
      <w:r>
        <w:t xml:space="preserve">The study boundary consists of all building </w:t>
      </w:r>
      <w:r w:rsidRPr="000A125D">
        <w:t>materi</w:t>
      </w:r>
      <w:r w:rsidR="007F10B4" w:rsidRPr="000A125D">
        <w:t>als located at the</w:t>
      </w:r>
      <w:r w:rsidR="00BF04AD" w:rsidRPr="000A125D">
        <w:t xml:space="preserve"> </w:t>
      </w:r>
      <w:r w:rsidR="007F10B4" w:rsidRPr="000A125D">
        <w:t>S</w:t>
      </w:r>
      <w:r w:rsidR="00BF04AD" w:rsidRPr="000A125D">
        <w:t>ite</w:t>
      </w:r>
      <w:r w:rsidR="00577982" w:rsidRPr="000A125D">
        <w:t xml:space="preserve">, </w:t>
      </w:r>
      <w:r w:rsidR="00BF04AD" w:rsidRPr="000A125D">
        <w:t xml:space="preserve">and </w:t>
      </w:r>
      <w:r w:rsidR="004112D4" w:rsidRPr="000A125D">
        <w:t xml:space="preserve">ambient </w:t>
      </w:r>
      <w:r w:rsidR="00577982" w:rsidRPr="000A125D">
        <w:t>air</w:t>
      </w:r>
      <w:r w:rsidRPr="000A125D">
        <w:t xml:space="preserve"> ins</w:t>
      </w:r>
      <w:r w:rsidR="00577982" w:rsidRPr="000A125D">
        <w:t xml:space="preserve">ide </w:t>
      </w:r>
      <w:r w:rsidR="00C632EC" w:rsidRPr="000A125D">
        <w:t xml:space="preserve">the structure </w:t>
      </w:r>
      <w:r w:rsidR="00577982" w:rsidRPr="000A125D">
        <w:t>and</w:t>
      </w:r>
      <w:r w:rsidRPr="000A125D">
        <w:t xml:space="preserve"> down-wind of </w:t>
      </w:r>
      <w:r w:rsidR="00C632EC" w:rsidRPr="000A125D">
        <w:t>regulated areas</w:t>
      </w:r>
      <w:r w:rsidRPr="000A125D">
        <w:t>.</w:t>
      </w:r>
      <w:r w:rsidR="006E7DF5" w:rsidRPr="000A125D">
        <w:t xml:space="preserve"> The study area may also include potentially impacted soil surrounding site structures, depending on site history and demolition and abatement work required.</w:t>
      </w:r>
    </w:p>
    <w:p w14:paraId="0390A399" w14:textId="77777777" w:rsidR="005B7C7C" w:rsidRPr="000A125D" w:rsidRDefault="005B7C7C" w:rsidP="005B7C7C">
      <w:pPr>
        <w:pStyle w:val="Heading3"/>
        <w:rPr>
          <w:color w:val="auto"/>
        </w:rPr>
      </w:pPr>
      <w:bookmarkStart w:id="19" w:name="_Toc8372862"/>
      <w:r w:rsidRPr="000A125D">
        <w:rPr>
          <w:color w:val="auto"/>
        </w:rPr>
        <w:t>Decision Rule</w:t>
      </w:r>
      <w:bookmarkEnd w:id="19"/>
    </w:p>
    <w:p w14:paraId="5EE0E0BF" w14:textId="285F5AF1" w:rsidR="005B7C7C" w:rsidRDefault="005B7C7C" w:rsidP="005B7C7C">
      <w:r w:rsidRPr="000A125D">
        <w:t>Regulatory</w:t>
      </w:r>
      <w:r w:rsidR="003063B3" w:rsidRPr="000A125D">
        <w:t xml:space="preserve"> and industry</w:t>
      </w:r>
      <w:r w:rsidRPr="000A125D">
        <w:t xml:space="preserve"> standards will be used to evaluate </w:t>
      </w:r>
      <w:r w:rsidR="005C714F" w:rsidRPr="000A125D">
        <w:t xml:space="preserve">asbestos and lead </w:t>
      </w:r>
      <w:r w:rsidR="00244C11" w:rsidRPr="000A125D">
        <w:t xml:space="preserve">data </w:t>
      </w:r>
      <w:r w:rsidRPr="000A125D">
        <w:t xml:space="preserve">collected by </w:t>
      </w:r>
      <w:r w:rsidR="0049326A" w:rsidRPr="000A125D">
        <w:t>the consultant</w:t>
      </w:r>
      <w:r w:rsidR="00577982" w:rsidRPr="000A125D">
        <w:t>.</w:t>
      </w:r>
      <w:r w:rsidRPr="000A125D">
        <w:t xml:space="preserve"> </w:t>
      </w:r>
      <w:r w:rsidR="00C3499D" w:rsidRPr="000A125D">
        <w:t>A</w:t>
      </w:r>
      <w:r w:rsidRPr="000A125D">
        <w:t xml:space="preserve"> comparison of </w:t>
      </w:r>
      <w:r w:rsidR="00577982" w:rsidRPr="000A125D">
        <w:t xml:space="preserve">site data to </w:t>
      </w:r>
      <w:r w:rsidR="00CF1D53" w:rsidRPr="000A125D">
        <w:t>state and fed</w:t>
      </w:r>
      <w:r w:rsidR="00C3499D" w:rsidRPr="000A125D">
        <w:t>eral screening levels</w:t>
      </w:r>
      <w:r w:rsidRPr="000A125D">
        <w:t xml:space="preserve"> will be co</w:t>
      </w:r>
      <w:r w:rsidR="00577982" w:rsidRPr="000A125D">
        <w:t xml:space="preserve">mpleted to make </w:t>
      </w:r>
      <w:r w:rsidRPr="000A125D">
        <w:t>recommendations</w:t>
      </w:r>
      <w:r w:rsidR="008D5CB4" w:rsidRPr="000A125D">
        <w:t xml:space="preserve"> for any necessary</w:t>
      </w:r>
      <w:r w:rsidR="00577982" w:rsidRPr="000A125D">
        <w:t xml:space="preserve"> abatement</w:t>
      </w:r>
      <w:r w:rsidR="008D5CB4" w:rsidRPr="000A125D">
        <w:t xml:space="preserve"> </w:t>
      </w:r>
      <w:r w:rsidR="00C3499D" w:rsidRPr="000A125D">
        <w:t xml:space="preserve">or soil removal </w:t>
      </w:r>
      <w:r w:rsidR="008D5CB4" w:rsidRPr="000A125D">
        <w:t>work</w:t>
      </w:r>
      <w:r w:rsidR="004401A2" w:rsidRPr="000A125D">
        <w:t xml:space="preserve"> prior to renovation or demolition activities</w:t>
      </w:r>
      <w:r w:rsidRPr="000A125D">
        <w:t xml:space="preserve">. </w:t>
      </w:r>
      <w:r w:rsidR="00BF04AD" w:rsidRPr="000A125D">
        <w:t xml:space="preserve">For </w:t>
      </w:r>
      <w:r w:rsidR="00D37A59" w:rsidRPr="000A125D">
        <w:t xml:space="preserve">areas </w:t>
      </w:r>
      <w:r w:rsidR="00BF04AD" w:rsidRPr="000A125D">
        <w:t xml:space="preserve">where LBP is </w:t>
      </w:r>
      <w:r w:rsidR="008D5CB4" w:rsidRPr="000A125D">
        <w:t>present</w:t>
      </w:r>
      <w:r w:rsidR="00BF04AD" w:rsidRPr="000A125D">
        <w:t>, a representative sample of the building material will be collected by combining proportions of the building components</w:t>
      </w:r>
      <w:r w:rsidR="005C714F" w:rsidRPr="000A125D">
        <w:t xml:space="preserve"> which will</w:t>
      </w:r>
      <w:r w:rsidR="00922C7A" w:rsidRPr="000A125D">
        <w:t xml:space="preserve"> </w:t>
      </w:r>
      <w:r w:rsidR="00BF04AD" w:rsidRPr="000A125D">
        <w:t xml:space="preserve">be analyzed for lead using </w:t>
      </w:r>
      <w:r w:rsidR="007F10B4" w:rsidRPr="000A125D">
        <w:t>Toxicity Characteristic Leaching Procedures (</w:t>
      </w:r>
      <w:r w:rsidR="00BF04AD" w:rsidRPr="000A125D">
        <w:t>TCLP</w:t>
      </w:r>
      <w:r w:rsidR="007F10B4" w:rsidRPr="000A125D">
        <w:t>)</w:t>
      </w:r>
      <w:r w:rsidR="005C714F" w:rsidRPr="000A125D">
        <w:t xml:space="preserve">. TCLP is </w:t>
      </w:r>
      <w:r w:rsidR="005C714F" w:rsidRPr="000A125D">
        <w:lastRenderedPageBreak/>
        <w:t xml:space="preserve">used to determine whether lead concentration in the total </w:t>
      </w:r>
      <w:r w:rsidR="005C714F" w:rsidRPr="005C714F">
        <w:t>waste stream constitutes a characteristic hazardous waste</w:t>
      </w:r>
      <w:r w:rsidR="008D5CB4">
        <w:t xml:space="preserve">. </w:t>
      </w:r>
      <w:r w:rsidR="008D5CB4" w:rsidRPr="008D5CB4">
        <w:t xml:space="preserve">For areas of the Site where exterior LBP surfaces </w:t>
      </w:r>
      <w:r w:rsidR="008D5CB4">
        <w:t xml:space="preserve">indicate that </w:t>
      </w:r>
      <w:r w:rsidR="008D5CB4" w:rsidRPr="008D5CB4">
        <w:t>lead in soil exists, sampling of soil for total lead may be required to determine future risk of exposure to const</w:t>
      </w:r>
      <w:r w:rsidR="008D5CB4">
        <w:t>ruction or abatement workers. Where lead in soil is present above DEQ and EPA screening levels, samples will be submitted for TCLP analysis as well as</w:t>
      </w:r>
      <w:r w:rsidR="007F10B4">
        <w:t xml:space="preserve"> </w:t>
      </w:r>
      <w:r w:rsidR="007F10B4" w:rsidRPr="007F10B4">
        <w:t>Synthetic Precipitation Leaching Procedure</w:t>
      </w:r>
      <w:r w:rsidR="007F10B4">
        <w:t xml:space="preserve"> (SPLP)</w:t>
      </w:r>
      <w:r w:rsidR="00BF04AD" w:rsidRPr="00BF04AD">
        <w:t xml:space="preserve"> </w:t>
      </w:r>
      <w:r w:rsidR="005C714F">
        <w:t xml:space="preserve">which is used </w:t>
      </w:r>
      <w:r w:rsidR="00BF04AD" w:rsidRPr="00BF04AD">
        <w:t>to determine whether lead concentration</w:t>
      </w:r>
      <w:r w:rsidR="005C714F">
        <w:t>s</w:t>
      </w:r>
      <w:r w:rsidR="00BF04AD" w:rsidRPr="00BF04AD">
        <w:t xml:space="preserve"> </w:t>
      </w:r>
      <w:r w:rsidR="008D5CB4">
        <w:t xml:space="preserve">present </w:t>
      </w:r>
      <w:r w:rsidR="007F10B4">
        <w:t>a risk of leaching to groundwater.</w:t>
      </w:r>
    </w:p>
    <w:p w14:paraId="741AFA1E" w14:textId="49A456C8" w:rsidR="005B7C7C" w:rsidRDefault="005B7C7C" w:rsidP="005B7C7C">
      <w:pPr>
        <w:pStyle w:val="Heading3"/>
      </w:pPr>
      <w:bookmarkStart w:id="20" w:name="_Toc8372863"/>
      <w:r>
        <w:t>Tolerable Limits of Decision Errors</w:t>
      </w:r>
      <w:bookmarkEnd w:id="20"/>
    </w:p>
    <w:p w14:paraId="36243428" w14:textId="611FF2A0" w:rsidR="004B3E98" w:rsidRDefault="005B7C7C" w:rsidP="005B7C7C">
      <w:r>
        <w:t xml:space="preserve">Decision errors are incorrect conclusions about a site caused by using data that are not representative of site conditions due to </w:t>
      </w:r>
      <w:r w:rsidR="004401A2" w:rsidRPr="000A125D">
        <w:t xml:space="preserve">identification, </w:t>
      </w:r>
      <w:r w:rsidRPr="000A125D">
        <w:t>sampling</w:t>
      </w:r>
      <w:r w:rsidR="004401A2" w:rsidRPr="000A125D">
        <w:t>,</w:t>
      </w:r>
      <w:r w:rsidRPr="000A125D">
        <w:t xml:space="preserve"> or analytical error. Limits on decision error are typically established to control the effect of sampling and measurement errors on decisions regarding a site, thereby reducing the likelihood that an incorrect decision </w:t>
      </w:r>
      <w:r>
        <w:t xml:space="preserve">is made. </w:t>
      </w:r>
    </w:p>
    <w:p w14:paraId="118638EF" w14:textId="49B44587" w:rsidR="001013E6" w:rsidRDefault="004B3E98" w:rsidP="005B7C7C">
      <w:r>
        <w:t xml:space="preserve">Acceptance of decision errors is relevant when decisions will be made based on the collected data and outcome of statistical hypothesis tests performed on the data. </w:t>
      </w:r>
      <w:r w:rsidR="001013E6">
        <w:t xml:space="preserve">The following defines the </w:t>
      </w:r>
      <w:r w:rsidR="008D5CB4">
        <w:t>decision-making</w:t>
      </w:r>
      <w:r w:rsidR="001013E6">
        <w:t xml:space="preserve"> problems (EPA 2006):</w:t>
      </w:r>
    </w:p>
    <w:p w14:paraId="500D5306" w14:textId="30241ECC" w:rsidR="001013E6" w:rsidRDefault="001013E6" w:rsidP="00BF5AD5">
      <w:pPr>
        <w:pStyle w:val="ListBullet"/>
      </w:pPr>
      <w:r>
        <w:t xml:space="preserve">Null Hypothesis – Data </w:t>
      </w:r>
      <w:r w:rsidR="00225D78">
        <w:t xml:space="preserve">does not </w:t>
      </w:r>
      <w:r>
        <w:t>provide sufficient evidence to allow a baseline condition to be rejected in favor of a specified alternative condition (alternative hypothesis);</w:t>
      </w:r>
    </w:p>
    <w:p w14:paraId="63380E2C" w14:textId="0A54159E" w:rsidR="001013E6" w:rsidRDefault="001013E6" w:rsidP="00BF5AD5">
      <w:pPr>
        <w:pStyle w:val="ListBullet"/>
      </w:pPr>
      <w:r>
        <w:t xml:space="preserve">False Rejection – </w:t>
      </w:r>
      <w:r w:rsidR="00502D56">
        <w:t>Re</w:t>
      </w:r>
      <w:r>
        <w:t>jection of the null hypothesis</w:t>
      </w:r>
      <w:r w:rsidR="00502D56">
        <w:t xml:space="preserve"> due to the limited nature and/or underlying variability of the data collected when the baseline condition should have been accepted</w:t>
      </w:r>
      <w:r>
        <w:t>.</w:t>
      </w:r>
    </w:p>
    <w:p w14:paraId="7285D4B3" w14:textId="0179619B" w:rsidR="001013E6" w:rsidRDefault="00502D56" w:rsidP="00BF5AD5">
      <w:pPr>
        <w:pStyle w:val="ListBullet"/>
      </w:pPr>
      <w:r>
        <w:t xml:space="preserve">False Acceptance – Acceptance of the baseline conditions when in fact, the conditions are </w:t>
      </w:r>
      <w:proofErr w:type="gramStart"/>
      <w:r>
        <w:t>false</w:t>
      </w:r>
      <w:proofErr w:type="gramEnd"/>
      <w:r>
        <w:t xml:space="preserve"> and the null hypothesis should have been rejected.</w:t>
      </w:r>
    </w:p>
    <w:p w14:paraId="4EE61C8E" w14:textId="70DD8F14" w:rsidR="00502D56" w:rsidRDefault="004B3E98" w:rsidP="005B7C7C">
      <w:r>
        <w:t xml:space="preserve">Using acceptable levels of uncertainty is relevant when the collected data will be used to make conclusions that do not necessarily result in decision-making in situations such as during modeling or estimating population parameters. </w:t>
      </w:r>
      <w:r w:rsidR="00502D56">
        <w:t xml:space="preserve">Estimation problems arise when using the collected data to estimate some unknown population parameter together with a reported measure of uncertainty in the estimate (e.g., standard error or confidence interval). </w:t>
      </w:r>
      <w:r>
        <w:t xml:space="preserve">The magnitude of variability will be in absolute or relative terms in relation to the estimate. Uncertainty in the estimate is inevitable. Therefore, a maximum level of uncertainty is generally specified to represent an acceptable level (e.g. </w:t>
      </w:r>
      <w:r w:rsidR="00E0010F">
        <w:t>Upper Confidence Limit of 90%).</w:t>
      </w:r>
    </w:p>
    <w:p w14:paraId="204E837E" w14:textId="1DCE3BC5" w:rsidR="005B7C7C" w:rsidRDefault="005B7C7C" w:rsidP="005B7C7C">
      <w:r>
        <w:t>Formal limits on decision error are not necessary in areas where the goal of the assessment is to define the boundaries of known contamination. This SAP identifies specific field and laboratory methods and sampling strategies that reduce sampling error. The total study error will be reduced by collecting an appropriate number</w:t>
      </w:r>
      <w:r w:rsidR="00884C03">
        <w:t xml:space="preserve"> of samples deemed necessary</w:t>
      </w:r>
      <w:r>
        <w:t>. The sampling program is designed to reduce sampling error by specifying an adequate number and distribution of samp</w:t>
      </w:r>
      <w:r w:rsidR="00E0010F">
        <w:t>les to meet project objectives.</w:t>
      </w:r>
    </w:p>
    <w:p w14:paraId="7F17329D" w14:textId="77777777" w:rsidR="005B7C7C" w:rsidRPr="005B7C7C" w:rsidRDefault="005B7C7C" w:rsidP="005B7C7C">
      <w:pPr>
        <w:pStyle w:val="Heading3"/>
      </w:pPr>
      <w:bookmarkStart w:id="21" w:name="_Toc8372864"/>
      <w:r w:rsidRPr="005B7C7C">
        <w:t>Sampling Design</w:t>
      </w:r>
      <w:bookmarkEnd w:id="21"/>
    </w:p>
    <w:p w14:paraId="37FDB9EE" w14:textId="14865B8D" w:rsidR="005B7C7C" w:rsidRDefault="005B7C7C" w:rsidP="005B7C7C">
      <w:r>
        <w:t>The sampling</w:t>
      </w:r>
      <w:r w:rsidRPr="005552E1">
        <w:t xml:space="preserve"> design is based on a review of historical</w:t>
      </w:r>
      <w:r w:rsidR="007F10B4">
        <w:t xml:space="preserve"> information</w:t>
      </w:r>
      <w:r>
        <w:t xml:space="preserve"> and the redevelopment goal</w:t>
      </w:r>
      <w:r w:rsidR="001D6069">
        <w:t>s</w:t>
      </w:r>
      <w:r>
        <w:t xml:space="preserve"> </w:t>
      </w:r>
      <w:r w:rsidR="00AF269B">
        <w:t>including</w:t>
      </w:r>
      <w:r w:rsidR="006D4982" w:rsidRPr="006D4982">
        <w:t xml:space="preserve"> unencumbered parcels for residential or commercial development</w:t>
      </w:r>
      <w:r w:rsidR="00FC3D3E">
        <w:t xml:space="preserve">. </w:t>
      </w:r>
      <w:r w:rsidR="00FC43E3">
        <w:t>The sample design is presented in Section 4 and</w:t>
      </w:r>
      <w:r w:rsidR="000C6D82">
        <w:t xml:space="preserve"> will detail the following information:</w:t>
      </w:r>
    </w:p>
    <w:p w14:paraId="1BD2B3E8" w14:textId="77777777" w:rsidR="000C6D82" w:rsidRDefault="000C6D82" w:rsidP="000C6D82">
      <w:pPr>
        <w:pStyle w:val="ListParagraph"/>
        <w:numPr>
          <w:ilvl w:val="0"/>
          <w:numId w:val="17"/>
        </w:numPr>
      </w:pPr>
      <w:r>
        <w:t>Design strategy</w:t>
      </w:r>
    </w:p>
    <w:p w14:paraId="7D4C99F4" w14:textId="77777777" w:rsidR="000C6D82" w:rsidRDefault="000C6D82" w:rsidP="000C6D82">
      <w:pPr>
        <w:pStyle w:val="ListParagraph"/>
        <w:numPr>
          <w:ilvl w:val="0"/>
          <w:numId w:val="17"/>
        </w:numPr>
      </w:pPr>
      <w:r>
        <w:t>Type and total number of samples anticipated</w:t>
      </w:r>
    </w:p>
    <w:p w14:paraId="7EBB1B33" w14:textId="77777777" w:rsidR="000C6D82" w:rsidRDefault="000C6D82" w:rsidP="000C6D82">
      <w:pPr>
        <w:pStyle w:val="ListParagraph"/>
        <w:numPr>
          <w:ilvl w:val="0"/>
          <w:numId w:val="17"/>
        </w:numPr>
      </w:pPr>
      <w:r>
        <w:t>Where samples will be collected</w:t>
      </w:r>
    </w:p>
    <w:p w14:paraId="4AD1DEF0" w14:textId="0D630744" w:rsidR="000C6D82" w:rsidRDefault="000C6D82" w:rsidP="00FC43E3">
      <w:pPr>
        <w:pStyle w:val="ListParagraph"/>
        <w:numPr>
          <w:ilvl w:val="0"/>
          <w:numId w:val="17"/>
        </w:numPr>
      </w:pPr>
      <w:r>
        <w:t>Alternative methods where necessary</w:t>
      </w:r>
    </w:p>
    <w:p w14:paraId="706285DC" w14:textId="77777777" w:rsidR="000C6D82" w:rsidRDefault="000C6D82" w:rsidP="000C6D82">
      <w:pPr>
        <w:pStyle w:val="ListParagraph"/>
        <w:numPr>
          <w:ilvl w:val="0"/>
          <w:numId w:val="17"/>
        </w:numPr>
      </w:pPr>
      <w:r>
        <w:t>Critical information</w:t>
      </w:r>
    </w:p>
    <w:p w14:paraId="0EB63F9D" w14:textId="77777777" w:rsidR="000C6D82" w:rsidRPr="00884C03" w:rsidRDefault="0048122B" w:rsidP="0048122B">
      <w:pPr>
        <w:pStyle w:val="ListParagraph"/>
        <w:numPr>
          <w:ilvl w:val="0"/>
          <w:numId w:val="17"/>
        </w:numPr>
      </w:pPr>
      <w:r>
        <w:t>Variability reconciliation</w:t>
      </w:r>
      <w:r w:rsidR="000C6D82">
        <w:t xml:space="preserve"> </w:t>
      </w:r>
    </w:p>
    <w:p w14:paraId="00B312BA" w14:textId="77777777" w:rsidR="00481C1A" w:rsidRDefault="00481C1A">
      <w:pPr>
        <w:spacing w:after="0" w:line="240" w:lineRule="auto"/>
      </w:pPr>
      <w:r>
        <w:br w:type="page"/>
      </w:r>
    </w:p>
    <w:p w14:paraId="70E20EE2" w14:textId="77777777" w:rsidR="00481C1A" w:rsidRDefault="00481C1A" w:rsidP="00481C1A">
      <w:pPr>
        <w:pStyle w:val="Heading1"/>
      </w:pPr>
      <w:bookmarkStart w:id="22" w:name="_Toc8372865"/>
      <w:r>
        <w:lastRenderedPageBreak/>
        <w:t>Regulatory Criteria</w:t>
      </w:r>
      <w:bookmarkEnd w:id="22"/>
    </w:p>
    <w:p w14:paraId="2B61DF7A" w14:textId="2DD3FC7B" w:rsidR="00244C11" w:rsidRPr="00244C11" w:rsidRDefault="00244C11" w:rsidP="00244C11">
      <w:r>
        <w:t>This section presents the regulatory criteria regarding the CO</w:t>
      </w:r>
      <w:r w:rsidR="00DC22F8">
        <w:t>P</w:t>
      </w:r>
      <w:r>
        <w:t>Cs addressed in this SAP.</w:t>
      </w:r>
    </w:p>
    <w:p w14:paraId="64C71593" w14:textId="77777777" w:rsidR="00481C1A" w:rsidRDefault="00481C1A" w:rsidP="00481C1A">
      <w:pPr>
        <w:pStyle w:val="Heading2"/>
      </w:pPr>
      <w:bookmarkStart w:id="23" w:name="_Toc8372866"/>
      <w:r>
        <w:t>Asbestos</w:t>
      </w:r>
      <w:bookmarkEnd w:id="23"/>
    </w:p>
    <w:p w14:paraId="49AC73A4" w14:textId="445E1A3E" w:rsidR="00B01917" w:rsidRDefault="002C0982" w:rsidP="005C714F">
      <w:pPr>
        <w:spacing w:after="220"/>
        <w:ind w:right="72"/>
        <w:textAlignment w:val="baseline"/>
        <w:rPr>
          <w:rFonts w:cs="Arial"/>
          <w:spacing w:val="-3"/>
          <w:szCs w:val="22"/>
        </w:rPr>
      </w:pPr>
      <w:r>
        <w:rPr>
          <w:rFonts w:cs="Arial"/>
          <w:spacing w:val="-3"/>
          <w:szCs w:val="22"/>
        </w:rPr>
        <w:t xml:space="preserve">Worker exposure to asbestos during </w:t>
      </w:r>
      <w:r w:rsidR="005C714F">
        <w:rPr>
          <w:rFonts w:cs="Arial"/>
          <w:spacing w:val="-3"/>
          <w:szCs w:val="22"/>
        </w:rPr>
        <w:t>sampling</w:t>
      </w:r>
      <w:r>
        <w:rPr>
          <w:rFonts w:cs="Arial"/>
          <w:spacing w:val="-3"/>
          <w:szCs w:val="22"/>
        </w:rPr>
        <w:t xml:space="preserve"> operations including</w:t>
      </w:r>
      <w:r w:rsidR="00F058AE">
        <w:rPr>
          <w:rFonts w:cs="Arial"/>
          <w:spacing w:val="-3"/>
          <w:szCs w:val="22"/>
        </w:rPr>
        <w:t xml:space="preserve"> </w:t>
      </w:r>
      <w:r w:rsidR="005C714F">
        <w:rPr>
          <w:rFonts w:cs="Arial"/>
          <w:spacing w:val="-3"/>
          <w:szCs w:val="22"/>
        </w:rPr>
        <w:t>asbestos containing material (</w:t>
      </w:r>
      <w:r w:rsidR="00F058AE">
        <w:rPr>
          <w:rFonts w:cs="Arial"/>
          <w:spacing w:val="-3"/>
          <w:szCs w:val="22"/>
        </w:rPr>
        <w:t>ACM</w:t>
      </w:r>
      <w:r w:rsidR="005C714F">
        <w:rPr>
          <w:rFonts w:cs="Arial"/>
          <w:spacing w:val="-3"/>
          <w:szCs w:val="22"/>
        </w:rPr>
        <w:t>)</w:t>
      </w:r>
      <w:r w:rsidR="00F058AE">
        <w:rPr>
          <w:rFonts w:cs="Arial"/>
          <w:spacing w:val="-3"/>
          <w:szCs w:val="22"/>
        </w:rPr>
        <w:t xml:space="preserve"> removal is regulated under</w:t>
      </w:r>
      <w:r w:rsidR="00A83D7B">
        <w:rPr>
          <w:rFonts w:cs="Arial"/>
          <w:spacing w:val="-3"/>
          <w:szCs w:val="22"/>
        </w:rPr>
        <w:t>:</w:t>
      </w:r>
    </w:p>
    <w:p w14:paraId="011478AA" w14:textId="15208D13" w:rsidR="00B01917" w:rsidRPr="00B01917" w:rsidRDefault="009427D1" w:rsidP="005C714F">
      <w:pPr>
        <w:pStyle w:val="ListParagraph"/>
        <w:numPr>
          <w:ilvl w:val="0"/>
          <w:numId w:val="21"/>
        </w:numPr>
        <w:spacing w:after="220"/>
        <w:ind w:right="72"/>
        <w:textAlignment w:val="baseline"/>
        <w:rPr>
          <w:rFonts w:cs="Arial"/>
          <w:szCs w:val="22"/>
        </w:rPr>
      </w:pPr>
      <w:r>
        <w:rPr>
          <w:rFonts w:cs="Arial"/>
          <w:spacing w:val="-3"/>
          <w:szCs w:val="22"/>
        </w:rPr>
        <w:t xml:space="preserve">Title 29 </w:t>
      </w:r>
      <w:r w:rsidR="002C0982" w:rsidRPr="00B01917">
        <w:rPr>
          <w:rFonts w:cs="Arial"/>
          <w:spacing w:val="-3"/>
          <w:szCs w:val="22"/>
        </w:rPr>
        <w:t>CFR</w:t>
      </w:r>
      <w:r w:rsidR="006F6B71">
        <w:rPr>
          <w:rFonts w:cs="Arial"/>
          <w:spacing w:val="-3"/>
          <w:szCs w:val="22"/>
        </w:rPr>
        <w:t xml:space="preserve">, Part </w:t>
      </w:r>
      <w:r w:rsidR="002C0982" w:rsidRPr="00B01917">
        <w:rPr>
          <w:rFonts w:cs="Arial"/>
          <w:spacing w:val="-3"/>
          <w:szCs w:val="22"/>
        </w:rPr>
        <w:t>1926.1101</w:t>
      </w:r>
      <w:r w:rsidR="00B01917" w:rsidRPr="00B01917">
        <w:rPr>
          <w:rFonts w:cs="Arial"/>
          <w:spacing w:val="-3"/>
          <w:szCs w:val="22"/>
        </w:rPr>
        <w:t xml:space="preserve"> - Asbestos; Construction Industry Standard; Final Rule, August 24, 2006</w:t>
      </w:r>
      <w:r w:rsidR="002C0982" w:rsidRPr="00B01917">
        <w:rPr>
          <w:rFonts w:cs="Arial"/>
          <w:spacing w:val="-3"/>
          <w:szCs w:val="22"/>
        </w:rPr>
        <w:t xml:space="preserve">. </w:t>
      </w:r>
    </w:p>
    <w:p w14:paraId="51345786" w14:textId="7892D283" w:rsidR="00B01917" w:rsidRDefault="009427D1" w:rsidP="005C714F">
      <w:pPr>
        <w:pStyle w:val="ListParagraph"/>
        <w:numPr>
          <w:ilvl w:val="0"/>
          <w:numId w:val="21"/>
        </w:numPr>
      </w:pPr>
      <w:r>
        <w:t>Title 29CFR</w:t>
      </w:r>
      <w:r w:rsidR="00B01917">
        <w:t>, Part 1910.1001, Asbestos; General Industry Standard; Final Rule, August 24, 2006.</w:t>
      </w:r>
    </w:p>
    <w:p w14:paraId="44938277" w14:textId="1EC2FB3F" w:rsidR="002C0982" w:rsidRPr="00B01917" w:rsidRDefault="002C0982" w:rsidP="005C714F">
      <w:pPr>
        <w:spacing w:after="220"/>
        <w:ind w:right="72"/>
        <w:textAlignment w:val="baseline"/>
        <w:rPr>
          <w:rFonts w:cs="Arial"/>
          <w:szCs w:val="22"/>
        </w:rPr>
      </w:pPr>
      <w:r w:rsidRPr="00B01917">
        <w:rPr>
          <w:rFonts w:cs="Arial"/>
          <w:spacing w:val="-3"/>
          <w:szCs w:val="22"/>
        </w:rPr>
        <w:t xml:space="preserve">The Occupational Safety and Health Administration (OSHA) has established worker protection measures during the removal of asbestos from the facilities including, but not limited </w:t>
      </w:r>
      <w:proofErr w:type="gramStart"/>
      <w:r w:rsidRPr="00B01917">
        <w:rPr>
          <w:rFonts w:cs="Arial"/>
          <w:spacing w:val="-3"/>
          <w:szCs w:val="22"/>
        </w:rPr>
        <w:t>to:</w:t>
      </w:r>
      <w:proofErr w:type="gramEnd"/>
      <w:r w:rsidRPr="00B01917">
        <w:rPr>
          <w:rFonts w:cs="Arial"/>
          <w:spacing w:val="-3"/>
          <w:szCs w:val="22"/>
        </w:rPr>
        <w:t xml:space="preserve"> training and medical monitoring requirements for personnel engaging in the oversight and removal of ACM, exposure limits, respiratory protection, </w:t>
      </w:r>
      <w:r w:rsidR="002F7A3F" w:rsidRPr="00B01917">
        <w:rPr>
          <w:rFonts w:cs="Arial"/>
          <w:spacing w:val="-3"/>
          <w:szCs w:val="22"/>
        </w:rPr>
        <w:t>PPE, work practices,</w:t>
      </w:r>
      <w:r w:rsidRPr="00B01917">
        <w:rPr>
          <w:rFonts w:cs="Arial"/>
          <w:spacing w:val="-3"/>
          <w:szCs w:val="22"/>
        </w:rPr>
        <w:t xml:space="preserve"> engineering controls, and storage of wastes.</w:t>
      </w:r>
    </w:p>
    <w:p w14:paraId="6A00F5CE" w14:textId="60F3B1C1" w:rsidR="002C0982" w:rsidRPr="00CC5019" w:rsidRDefault="002C0982" w:rsidP="005C714F">
      <w:pPr>
        <w:spacing w:after="220"/>
        <w:ind w:right="72"/>
        <w:textAlignment w:val="baseline"/>
        <w:rPr>
          <w:rFonts w:cs="Arial"/>
          <w:color w:val="FF0000"/>
          <w:szCs w:val="22"/>
        </w:rPr>
      </w:pPr>
      <w:r w:rsidRPr="0000585B">
        <w:rPr>
          <w:rFonts w:cs="Arial"/>
          <w:spacing w:val="-3"/>
          <w:szCs w:val="22"/>
        </w:rPr>
        <w:t>The removal and disposal of AC</w:t>
      </w:r>
      <w:r w:rsidR="006F6B71" w:rsidRPr="0000585B">
        <w:rPr>
          <w:rFonts w:cs="Arial"/>
          <w:spacing w:val="-3"/>
          <w:szCs w:val="22"/>
        </w:rPr>
        <w:t>B</w:t>
      </w:r>
      <w:r w:rsidRPr="0000585B">
        <w:rPr>
          <w:rFonts w:cs="Arial"/>
          <w:spacing w:val="-3"/>
          <w:szCs w:val="22"/>
        </w:rPr>
        <w:t xml:space="preserve">M is regulated under </w:t>
      </w:r>
      <w:r w:rsidR="007B102F" w:rsidRPr="0000585B">
        <w:rPr>
          <w:rFonts w:cs="Arial"/>
          <w:spacing w:val="-3"/>
          <w:szCs w:val="22"/>
        </w:rPr>
        <w:t>NESHAP</w:t>
      </w:r>
      <w:r w:rsidRPr="0000585B">
        <w:rPr>
          <w:rFonts w:cs="Arial"/>
          <w:spacing w:val="-3"/>
          <w:szCs w:val="22"/>
        </w:rPr>
        <w:t xml:space="preserve"> 40 CFR Part 61, Subpart M</w:t>
      </w:r>
      <w:r w:rsidR="00B01917" w:rsidRPr="0000585B">
        <w:rPr>
          <w:rFonts w:cs="Arial"/>
          <w:spacing w:val="-3"/>
          <w:szCs w:val="22"/>
        </w:rPr>
        <w:t xml:space="preserve"> - National Emission Standard for Asbestos; Final Rule, November 20, 1990, revised June 19, 1995</w:t>
      </w:r>
      <w:r w:rsidRPr="0000585B">
        <w:rPr>
          <w:rFonts w:cs="Arial"/>
          <w:spacing w:val="-3"/>
          <w:szCs w:val="22"/>
        </w:rPr>
        <w:t xml:space="preserve">. </w:t>
      </w:r>
      <w:r w:rsidR="007B102F" w:rsidRPr="0000585B">
        <w:rPr>
          <w:rFonts w:cs="Arial"/>
          <w:b/>
          <w:szCs w:val="22"/>
        </w:rPr>
        <w:t>Table 3</w:t>
      </w:r>
      <w:r w:rsidR="007B102F" w:rsidRPr="0000585B">
        <w:rPr>
          <w:rFonts w:cs="Arial"/>
          <w:szCs w:val="22"/>
        </w:rPr>
        <w:t xml:space="preserve"> below</w:t>
      </w:r>
      <w:r w:rsidRPr="0000585B">
        <w:rPr>
          <w:rFonts w:cs="Arial"/>
          <w:szCs w:val="22"/>
        </w:rPr>
        <w:t xml:space="preserve"> presents a summary of pertinent </w:t>
      </w:r>
      <w:r w:rsidRPr="0000585B">
        <w:rPr>
          <w:rFonts w:eastAsia="Cambria" w:cs="Arial"/>
          <w:color w:val="000000"/>
          <w:szCs w:val="22"/>
        </w:rPr>
        <w:t>EPA</w:t>
      </w:r>
      <w:r w:rsidR="006F6B71" w:rsidRPr="0000585B">
        <w:rPr>
          <w:rFonts w:cs="Arial"/>
          <w:szCs w:val="22"/>
        </w:rPr>
        <w:t xml:space="preserve"> definitions under </w:t>
      </w:r>
      <w:r w:rsidRPr="0000585B">
        <w:rPr>
          <w:rFonts w:cs="Arial"/>
          <w:szCs w:val="22"/>
        </w:rPr>
        <w:t>CFR 763.83, as administered by DEQ.</w:t>
      </w:r>
    </w:p>
    <w:p w14:paraId="41E2D33A" w14:textId="10BEA791" w:rsidR="002C0982" w:rsidRDefault="002C0982" w:rsidP="002C0982">
      <w:pPr>
        <w:pStyle w:val="Caption"/>
      </w:pPr>
      <w:bookmarkStart w:id="24" w:name="_Toc8372894"/>
      <w:r>
        <w:t xml:space="preserve">Table </w:t>
      </w:r>
      <w:r w:rsidR="0000585B">
        <w:rPr>
          <w:noProof/>
        </w:rPr>
        <w:fldChar w:fldCharType="begin"/>
      </w:r>
      <w:r w:rsidR="0000585B">
        <w:rPr>
          <w:noProof/>
        </w:rPr>
        <w:instrText xml:space="preserve"> SEQ Table \* ARABIC </w:instrText>
      </w:r>
      <w:r w:rsidR="0000585B">
        <w:rPr>
          <w:noProof/>
        </w:rPr>
        <w:fldChar w:fldCharType="separate"/>
      </w:r>
      <w:r w:rsidR="00D11E55">
        <w:rPr>
          <w:noProof/>
        </w:rPr>
        <w:t>3</w:t>
      </w:r>
      <w:r w:rsidR="0000585B">
        <w:rPr>
          <w:noProof/>
        </w:rPr>
        <w:fldChar w:fldCharType="end"/>
      </w:r>
      <w:r>
        <w:t xml:space="preserve"> - Summary of Asbestos Definitions</w:t>
      </w:r>
      <w:bookmarkEnd w:id="24"/>
    </w:p>
    <w:tbl>
      <w:tblPr>
        <w:tblStyle w:val="TableCustom"/>
        <w:tblW w:w="0" w:type="auto"/>
        <w:jc w:val="center"/>
        <w:tblLayout w:type="fixed"/>
        <w:tblLook w:val="0420" w:firstRow="1" w:lastRow="0" w:firstColumn="0" w:lastColumn="0" w:noHBand="0" w:noVBand="1"/>
      </w:tblPr>
      <w:tblGrid>
        <w:gridCol w:w="2733"/>
        <w:gridCol w:w="6537"/>
      </w:tblGrid>
      <w:tr w:rsidR="002C0982" w:rsidRPr="004A34F8" w14:paraId="4AE7D91F" w14:textId="77777777" w:rsidTr="00D85B11">
        <w:trPr>
          <w:cnfStyle w:val="100000000000" w:firstRow="1" w:lastRow="0" w:firstColumn="0" w:lastColumn="0" w:oddVBand="0" w:evenVBand="0" w:oddHBand="0" w:evenHBand="0" w:firstRowFirstColumn="0" w:firstRowLastColumn="0" w:lastRowFirstColumn="0" w:lastRowLastColumn="0"/>
          <w:trHeight w:val="501"/>
          <w:jc w:val="center"/>
        </w:trPr>
        <w:tc>
          <w:tcPr>
            <w:tcW w:w="2733" w:type="dxa"/>
            <w:vAlign w:val="center"/>
          </w:tcPr>
          <w:p w14:paraId="35CE276C" w14:textId="77777777" w:rsidR="002C0982" w:rsidRPr="004A34F8" w:rsidRDefault="002C0982" w:rsidP="002C0982">
            <w:pPr>
              <w:pStyle w:val="Letterhead"/>
              <w:tabs>
                <w:tab w:val="clear" w:pos="-1800"/>
                <w:tab w:val="clear" w:pos="-1440"/>
                <w:tab w:val="clear" w:pos="-1080"/>
                <w:tab w:val="clear" w:pos="-720"/>
                <w:tab w:val="clear" w:pos="-36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s>
              <w:spacing w:line="240" w:lineRule="auto"/>
              <w:rPr>
                <w:rFonts w:ascii="Arial" w:hAnsi="Arial" w:cs="Arial"/>
                <w:spacing w:val="-3"/>
              </w:rPr>
            </w:pPr>
            <w:r>
              <w:rPr>
                <w:rFonts w:ascii="Arial" w:hAnsi="Arial" w:cs="Arial"/>
                <w:spacing w:val="-3"/>
              </w:rPr>
              <w:t>Type</w:t>
            </w:r>
          </w:p>
        </w:tc>
        <w:tc>
          <w:tcPr>
            <w:tcW w:w="6537" w:type="dxa"/>
            <w:vAlign w:val="bottom"/>
          </w:tcPr>
          <w:p w14:paraId="40CB1B6C" w14:textId="77777777" w:rsidR="002C0982" w:rsidRPr="004A34F8" w:rsidRDefault="002C0982" w:rsidP="002C0982">
            <w:pPr>
              <w:suppressAutoHyphens/>
              <w:rPr>
                <w:rFonts w:cs="Arial"/>
                <w:spacing w:val="-3"/>
              </w:rPr>
            </w:pPr>
            <w:r>
              <w:rPr>
                <w:rFonts w:cs="Arial"/>
                <w:spacing w:val="-3"/>
              </w:rPr>
              <w:t>Definition</w:t>
            </w:r>
          </w:p>
        </w:tc>
      </w:tr>
      <w:tr w:rsidR="002C0982" w:rsidRPr="004A34F8" w14:paraId="1758AED0" w14:textId="77777777" w:rsidTr="00D85B11">
        <w:trPr>
          <w:trHeight w:val="501"/>
          <w:jc w:val="center"/>
        </w:trPr>
        <w:tc>
          <w:tcPr>
            <w:tcW w:w="2733" w:type="dxa"/>
          </w:tcPr>
          <w:p w14:paraId="3B8160C4" w14:textId="3466890A" w:rsidR="002C0982" w:rsidRPr="004A34F8" w:rsidRDefault="002A4F27" w:rsidP="002C0982">
            <w:pPr>
              <w:pStyle w:val="Letterhead"/>
              <w:tabs>
                <w:tab w:val="clear" w:pos="-1800"/>
                <w:tab w:val="clear" w:pos="-1440"/>
                <w:tab w:val="clear" w:pos="-1080"/>
                <w:tab w:val="clear" w:pos="-720"/>
                <w:tab w:val="clear" w:pos="-36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s>
              <w:spacing w:line="240" w:lineRule="auto"/>
              <w:rPr>
                <w:rFonts w:ascii="Arial" w:hAnsi="Arial" w:cs="Arial"/>
                <w:spacing w:val="-3"/>
              </w:rPr>
            </w:pPr>
            <w:r>
              <w:rPr>
                <w:rFonts w:ascii="Arial" w:hAnsi="Arial" w:cs="Arial"/>
                <w:spacing w:val="-3"/>
              </w:rPr>
              <w:t xml:space="preserve">Asbestos-Containing </w:t>
            </w:r>
            <w:r w:rsidR="006F6B71">
              <w:rPr>
                <w:rFonts w:ascii="Arial" w:hAnsi="Arial" w:cs="Arial"/>
                <w:spacing w:val="-3"/>
              </w:rPr>
              <w:t>Materials</w:t>
            </w:r>
            <w:r w:rsidR="005C714F">
              <w:rPr>
                <w:rFonts w:ascii="Arial" w:hAnsi="Arial" w:cs="Arial"/>
                <w:spacing w:val="-3"/>
              </w:rPr>
              <w:t xml:space="preserve"> (ACM)</w:t>
            </w:r>
          </w:p>
        </w:tc>
        <w:tc>
          <w:tcPr>
            <w:tcW w:w="6537" w:type="dxa"/>
          </w:tcPr>
          <w:p w14:paraId="6D6A0542" w14:textId="77777777" w:rsidR="002C0982" w:rsidRPr="004A34F8" w:rsidRDefault="002C0982" w:rsidP="002C0982">
            <w:pPr>
              <w:suppressAutoHyphens/>
              <w:jc w:val="both"/>
              <w:rPr>
                <w:rFonts w:cs="Arial"/>
                <w:spacing w:val="-3"/>
              </w:rPr>
            </w:pPr>
            <w:r w:rsidRPr="004A34F8">
              <w:rPr>
                <w:rFonts w:cs="Arial"/>
                <w:spacing w:val="-3"/>
              </w:rPr>
              <w:t>Materials containing more than one percent (1%) asbestos</w:t>
            </w:r>
            <w:r>
              <w:rPr>
                <w:rFonts w:cs="Arial"/>
                <w:spacing w:val="-3"/>
              </w:rPr>
              <w:t>.</w:t>
            </w:r>
          </w:p>
        </w:tc>
      </w:tr>
      <w:tr w:rsidR="002C0982" w:rsidRPr="004A34F8" w14:paraId="5994E80B" w14:textId="77777777" w:rsidTr="00D85B11">
        <w:trPr>
          <w:cnfStyle w:val="000000010000" w:firstRow="0" w:lastRow="0" w:firstColumn="0" w:lastColumn="0" w:oddVBand="0" w:evenVBand="0" w:oddHBand="0" w:evenHBand="1" w:firstRowFirstColumn="0" w:firstRowLastColumn="0" w:lastRowFirstColumn="0" w:lastRowLastColumn="0"/>
          <w:trHeight w:val="746"/>
          <w:jc w:val="center"/>
        </w:trPr>
        <w:tc>
          <w:tcPr>
            <w:tcW w:w="2733" w:type="dxa"/>
          </w:tcPr>
          <w:p w14:paraId="40372287" w14:textId="77777777" w:rsidR="002C0982" w:rsidRPr="004A34F8" w:rsidRDefault="002C0982" w:rsidP="00781283">
            <w:pPr>
              <w:pStyle w:val="Letterhead"/>
              <w:tabs>
                <w:tab w:val="clear" w:pos="-1800"/>
                <w:tab w:val="clear" w:pos="-1440"/>
                <w:tab w:val="clear" w:pos="-1080"/>
                <w:tab w:val="clear" w:pos="-720"/>
                <w:tab w:val="clear" w:pos="-36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s>
              <w:spacing w:line="240" w:lineRule="auto"/>
              <w:rPr>
                <w:rFonts w:ascii="Arial" w:hAnsi="Arial" w:cs="Arial"/>
                <w:spacing w:val="-3"/>
              </w:rPr>
            </w:pPr>
            <w:r w:rsidRPr="004A34F8">
              <w:rPr>
                <w:rFonts w:ascii="Arial" w:hAnsi="Arial" w:cs="Arial"/>
                <w:spacing w:val="-3"/>
              </w:rPr>
              <w:t>Asbestos-Containing Building Materials (ACBM)</w:t>
            </w:r>
          </w:p>
        </w:tc>
        <w:tc>
          <w:tcPr>
            <w:tcW w:w="6537" w:type="dxa"/>
          </w:tcPr>
          <w:p w14:paraId="1E345B07" w14:textId="2F1798D8" w:rsidR="002C0982" w:rsidRPr="004A34F8" w:rsidRDefault="002C0982" w:rsidP="00781283">
            <w:pPr>
              <w:suppressAutoHyphens/>
              <w:jc w:val="both"/>
              <w:rPr>
                <w:rFonts w:cs="Arial"/>
                <w:spacing w:val="-3"/>
              </w:rPr>
            </w:pPr>
            <w:r>
              <w:rPr>
                <w:rFonts w:cs="Arial"/>
                <w:szCs w:val="20"/>
              </w:rPr>
              <w:t>S</w:t>
            </w:r>
            <w:r w:rsidRPr="001E31E9">
              <w:rPr>
                <w:rFonts w:cs="Arial"/>
                <w:szCs w:val="20"/>
              </w:rPr>
              <w:t>urfacing AC</w:t>
            </w:r>
            <w:r w:rsidR="006F6B71">
              <w:rPr>
                <w:rFonts w:cs="Arial"/>
                <w:szCs w:val="20"/>
              </w:rPr>
              <w:t>B</w:t>
            </w:r>
            <w:r w:rsidRPr="001E31E9">
              <w:rPr>
                <w:rFonts w:cs="Arial"/>
                <w:szCs w:val="20"/>
              </w:rPr>
              <w:t>M, thermal system insulation</w:t>
            </w:r>
            <w:r w:rsidR="006F6B71">
              <w:rPr>
                <w:rFonts w:cs="Arial"/>
                <w:szCs w:val="20"/>
              </w:rPr>
              <w:t xml:space="preserve"> ACBM</w:t>
            </w:r>
            <w:r w:rsidRPr="001E31E9">
              <w:rPr>
                <w:rFonts w:cs="Arial"/>
                <w:szCs w:val="20"/>
              </w:rPr>
              <w:t>, or miscellaneous AC</w:t>
            </w:r>
            <w:r w:rsidR="006F6B71">
              <w:rPr>
                <w:rFonts w:cs="Arial"/>
                <w:szCs w:val="20"/>
              </w:rPr>
              <w:t>B</w:t>
            </w:r>
            <w:r w:rsidRPr="001E31E9">
              <w:rPr>
                <w:rFonts w:cs="Arial"/>
                <w:szCs w:val="20"/>
              </w:rPr>
              <w:t xml:space="preserve">M </w:t>
            </w:r>
            <w:r w:rsidRPr="004A34F8">
              <w:rPr>
                <w:rFonts w:cs="Arial"/>
                <w:spacing w:val="-3"/>
              </w:rPr>
              <w:t xml:space="preserve">that is </w:t>
            </w:r>
            <w:r>
              <w:rPr>
                <w:rFonts w:cs="Arial"/>
                <w:spacing w:val="-3"/>
              </w:rPr>
              <w:t xml:space="preserve">found </w:t>
            </w:r>
            <w:r w:rsidRPr="004A34F8">
              <w:rPr>
                <w:rFonts w:cs="Arial"/>
                <w:spacing w:val="-3"/>
              </w:rPr>
              <w:t>in or on interior structural members or other parts of a public or commercial building.</w:t>
            </w:r>
          </w:p>
        </w:tc>
      </w:tr>
      <w:tr w:rsidR="002C0982" w:rsidRPr="004A34F8" w14:paraId="0280D26D" w14:textId="77777777" w:rsidTr="00D85B11">
        <w:trPr>
          <w:trHeight w:val="746"/>
          <w:jc w:val="center"/>
        </w:trPr>
        <w:tc>
          <w:tcPr>
            <w:tcW w:w="2733" w:type="dxa"/>
          </w:tcPr>
          <w:p w14:paraId="4096D94B" w14:textId="2C14DB41" w:rsidR="002C0982" w:rsidRPr="004A34F8" w:rsidRDefault="006F6B71" w:rsidP="002F7A3F">
            <w:pPr>
              <w:pStyle w:val="Letterhead"/>
              <w:tabs>
                <w:tab w:val="clear" w:pos="-1800"/>
                <w:tab w:val="clear" w:pos="-1440"/>
                <w:tab w:val="clear" w:pos="-1080"/>
                <w:tab w:val="clear" w:pos="-720"/>
                <w:tab w:val="clear" w:pos="-36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s>
              <w:spacing w:line="240" w:lineRule="auto"/>
              <w:rPr>
                <w:rFonts w:ascii="Arial" w:hAnsi="Arial" w:cs="Arial"/>
                <w:spacing w:val="-3"/>
              </w:rPr>
            </w:pPr>
            <w:r>
              <w:rPr>
                <w:rFonts w:ascii="Arial" w:hAnsi="Arial" w:cs="Arial"/>
                <w:spacing w:val="-3"/>
              </w:rPr>
              <w:t>Assumed Asbestos-Containing Materials</w:t>
            </w:r>
          </w:p>
        </w:tc>
        <w:tc>
          <w:tcPr>
            <w:tcW w:w="6537" w:type="dxa"/>
          </w:tcPr>
          <w:p w14:paraId="761AF047" w14:textId="374F5915" w:rsidR="002C0982" w:rsidRPr="004A34F8" w:rsidRDefault="002C0982" w:rsidP="00781283">
            <w:pPr>
              <w:suppressAutoHyphens/>
              <w:jc w:val="both"/>
              <w:rPr>
                <w:rFonts w:cs="Arial"/>
                <w:spacing w:val="-3"/>
              </w:rPr>
            </w:pPr>
            <w:r>
              <w:rPr>
                <w:rFonts w:cs="Arial"/>
                <w:spacing w:val="-3"/>
              </w:rPr>
              <w:t>ACM that remains un-sampled, but is considered suspect for asbestos content, and must be treated as AC</w:t>
            </w:r>
            <w:r w:rsidR="006F6B71">
              <w:rPr>
                <w:rFonts w:cs="Arial"/>
                <w:spacing w:val="-3"/>
              </w:rPr>
              <w:t>B</w:t>
            </w:r>
            <w:r>
              <w:rPr>
                <w:rFonts w:cs="Arial"/>
                <w:spacing w:val="-3"/>
              </w:rPr>
              <w:t>M until proven negative for asbestos content by laboratory analysis or by documentation (e.g., product Safety Data Sheet).</w:t>
            </w:r>
          </w:p>
        </w:tc>
      </w:tr>
      <w:tr w:rsidR="002C0982" w:rsidRPr="00320658" w14:paraId="4EC7EE1B" w14:textId="77777777" w:rsidTr="00D85B11">
        <w:trPr>
          <w:cnfStyle w:val="000000010000" w:firstRow="0" w:lastRow="0" w:firstColumn="0" w:lastColumn="0" w:oddVBand="0" w:evenVBand="0" w:oddHBand="0" w:evenHBand="1" w:firstRowFirstColumn="0" w:firstRowLastColumn="0" w:lastRowFirstColumn="0" w:lastRowLastColumn="0"/>
          <w:trHeight w:val="746"/>
          <w:jc w:val="center"/>
        </w:trPr>
        <w:tc>
          <w:tcPr>
            <w:tcW w:w="2733" w:type="dxa"/>
          </w:tcPr>
          <w:p w14:paraId="2315522D" w14:textId="6B87BBE3" w:rsidR="002C0982" w:rsidRDefault="002C0982" w:rsidP="00781283">
            <w:pPr>
              <w:tabs>
                <w:tab w:val="left" w:pos="-720"/>
                <w:tab w:val="left" w:pos="0"/>
              </w:tabs>
              <w:suppressAutoHyphens/>
              <w:rPr>
                <w:rFonts w:cs="Arial"/>
                <w:spacing w:val="-3"/>
              </w:rPr>
            </w:pPr>
            <w:r w:rsidRPr="00935950">
              <w:rPr>
                <w:rFonts w:cs="Arial"/>
                <w:spacing w:val="-2"/>
                <w:szCs w:val="20"/>
              </w:rPr>
              <w:t xml:space="preserve">Friable </w:t>
            </w:r>
            <w:r w:rsidR="006F6B71">
              <w:rPr>
                <w:rFonts w:cs="Arial"/>
                <w:spacing w:val="-3"/>
              </w:rPr>
              <w:t>Asbestos-Containing Materials</w:t>
            </w:r>
          </w:p>
        </w:tc>
        <w:tc>
          <w:tcPr>
            <w:tcW w:w="6537" w:type="dxa"/>
          </w:tcPr>
          <w:p w14:paraId="03FE5322" w14:textId="77777777" w:rsidR="002C0982" w:rsidRPr="00320658" w:rsidRDefault="002C0982" w:rsidP="00781283">
            <w:pPr>
              <w:tabs>
                <w:tab w:val="left" w:pos="-720"/>
                <w:tab w:val="left" w:pos="0"/>
                <w:tab w:val="left" w:pos="720"/>
              </w:tabs>
              <w:suppressAutoHyphens/>
              <w:rPr>
                <w:rFonts w:cs="Arial"/>
                <w:spacing w:val="-2"/>
                <w:szCs w:val="20"/>
              </w:rPr>
            </w:pPr>
            <w:r>
              <w:rPr>
                <w:rFonts w:cs="Arial"/>
                <w:spacing w:val="-2"/>
                <w:szCs w:val="20"/>
              </w:rPr>
              <w:t>A</w:t>
            </w:r>
            <w:r w:rsidRPr="00935950">
              <w:rPr>
                <w:rFonts w:cs="Arial"/>
                <w:spacing w:val="-2"/>
                <w:szCs w:val="20"/>
              </w:rPr>
              <w:t xml:space="preserve">bility of material to be crumbled, </w:t>
            </w:r>
            <w:r>
              <w:rPr>
                <w:rFonts w:cs="Arial"/>
                <w:spacing w:val="-2"/>
                <w:szCs w:val="20"/>
              </w:rPr>
              <w:t>pulverized or reduced to powder</w:t>
            </w:r>
            <w:r w:rsidRPr="00935950">
              <w:rPr>
                <w:rFonts w:cs="Arial"/>
                <w:spacing w:val="-2"/>
                <w:szCs w:val="20"/>
              </w:rPr>
              <w:t xml:space="preserve"> </w:t>
            </w:r>
            <w:r>
              <w:rPr>
                <w:rFonts w:cs="Arial"/>
                <w:spacing w:val="-2"/>
                <w:szCs w:val="20"/>
              </w:rPr>
              <w:t xml:space="preserve">when dry with hand pressure </w:t>
            </w:r>
            <w:r w:rsidRPr="00935950">
              <w:rPr>
                <w:rFonts w:cs="Arial"/>
                <w:spacing w:val="-2"/>
                <w:szCs w:val="20"/>
              </w:rPr>
              <w:t>as determined by physical touching by asbestos building</w:t>
            </w:r>
            <w:r>
              <w:rPr>
                <w:rFonts w:cs="Arial"/>
                <w:spacing w:val="-2"/>
                <w:szCs w:val="20"/>
              </w:rPr>
              <w:t xml:space="preserve"> </w:t>
            </w:r>
            <w:r w:rsidRPr="00935950">
              <w:rPr>
                <w:rFonts w:cs="Arial"/>
                <w:spacing w:val="-2"/>
                <w:szCs w:val="20"/>
              </w:rPr>
              <w:t>inspector</w:t>
            </w:r>
            <w:r>
              <w:rPr>
                <w:rFonts w:cs="Arial"/>
                <w:spacing w:val="-2"/>
                <w:szCs w:val="20"/>
              </w:rPr>
              <w:t>.</w:t>
            </w:r>
          </w:p>
        </w:tc>
      </w:tr>
    </w:tbl>
    <w:p w14:paraId="10BC54ED" w14:textId="243216D0" w:rsidR="00492198" w:rsidRPr="00492198" w:rsidRDefault="002C0982" w:rsidP="00492198">
      <w:pPr>
        <w:pStyle w:val="Heading2"/>
      </w:pPr>
      <w:bookmarkStart w:id="25" w:name="_Toc8372867"/>
      <w:r>
        <w:t>Lead</w:t>
      </w:r>
      <w:bookmarkEnd w:id="25"/>
    </w:p>
    <w:p w14:paraId="1F9A441F" w14:textId="740F791C" w:rsidR="00307666" w:rsidRDefault="00307666" w:rsidP="00307666">
      <w:pPr>
        <w:pStyle w:val="Heading3"/>
      </w:pPr>
      <w:bookmarkStart w:id="26" w:name="_Toc8372868"/>
      <w:r>
        <w:t>Lead Based Paint</w:t>
      </w:r>
      <w:bookmarkEnd w:id="26"/>
    </w:p>
    <w:p w14:paraId="672FD99A" w14:textId="7C8019F5" w:rsidR="002C0982" w:rsidRDefault="002C0982" w:rsidP="002C0982">
      <w:r>
        <w:t>LBP is defined as surface coatings with a lead concentration greater than or equal to 1.0-milligrams per square centimeter or 0.5 percent by weight (40 CFR Part 745). Deteriorated LBP can cause elevated lead levels in dust</w:t>
      </w:r>
      <w:r w:rsidR="001D6069">
        <w:t>, flake off to contaminant surrounding soils along the exterior of the building</w:t>
      </w:r>
      <w:r w:rsidR="00DB2A09">
        <w:t xml:space="preserve"> walls if present as an exterior coating,</w:t>
      </w:r>
      <w:r>
        <w:t xml:space="preserve"> and </w:t>
      </w:r>
      <w:r w:rsidR="00DB2A09">
        <w:t xml:space="preserve">create </w:t>
      </w:r>
      <w:r>
        <w:t>exposure risks to building occupants.</w:t>
      </w:r>
    </w:p>
    <w:p w14:paraId="25ED6B4B" w14:textId="1AC56FED" w:rsidR="00B01917" w:rsidRDefault="00B01917" w:rsidP="00B01917">
      <w:r>
        <w:t>The followings items represent the list of regulations associated with the sampling and handling of LBP:</w:t>
      </w:r>
    </w:p>
    <w:p w14:paraId="2039E933" w14:textId="5689AF54" w:rsidR="00B01917" w:rsidRDefault="009427D1" w:rsidP="00B01917">
      <w:pPr>
        <w:pStyle w:val="ListParagraph"/>
        <w:numPr>
          <w:ilvl w:val="0"/>
          <w:numId w:val="20"/>
        </w:numPr>
      </w:pPr>
      <w:r>
        <w:lastRenderedPageBreak/>
        <w:t xml:space="preserve">Title 40 </w:t>
      </w:r>
      <w:r w:rsidR="00B01917">
        <w:t>CFR, Part 745, Lead; Requirements for Lead-Based Paint Activities in Target Housing and Child Occupied Facilities; Final Rule, August 29, 1996, revised January 5, 2001.</w:t>
      </w:r>
    </w:p>
    <w:p w14:paraId="68B411E8" w14:textId="2FADEE26" w:rsidR="00B01917" w:rsidRDefault="009427D1" w:rsidP="00B01917">
      <w:pPr>
        <w:pStyle w:val="ListParagraph"/>
        <w:numPr>
          <w:ilvl w:val="0"/>
          <w:numId w:val="20"/>
        </w:numPr>
      </w:pPr>
      <w:r>
        <w:t xml:space="preserve">Title 24 </w:t>
      </w:r>
      <w:r w:rsidR="00B01917">
        <w:t>CFR Part 35 and Title 40, Part 745, Lead; Requirements for Disclosure of Know Lead-Based Paint and/or Lead-Based Paint Hazards in Housing; Final Rule, March 6, 1996.</w:t>
      </w:r>
    </w:p>
    <w:p w14:paraId="5F1FDCF4" w14:textId="3535B073" w:rsidR="00B01917" w:rsidRDefault="009427D1" w:rsidP="00B01917">
      <w:pPr>
        <w:pStyle w:val="ListParagraph"/>
        <w:numPr>
          <w:ilvl w:val="0"/>
          <w:numId w:val="20"/>
        </w:numPr>
      </w:pPr>
      <w:r>
        <w:t xml:space="preserve">Title 40 </w:t>
      </w:r>
      <w:r w:rsidR="00B01917">
        <w:t xml:space="preserve">CFR, Part 260, Hazardous Waste </w:t>
      </w:r>
      <w:r w:rsidR="00DB2A09">
        <w:t>M</w:t>
      </w:r>
      <w:r w:rsidR="00B01917">
        <w:t>anagement System; General; Final Rule, July 1, 2012.</w:t>
      </w:r>
    </w:p>
    <w:p w14:paraId="646C5727" w14:textId="3BD5CBE1" w:rsidR="00B01917" w:rsidRDefault="009427D1" w:rsidP="00B01917">
      <w:pPr>
        <w:pStyle w:val="ListParagraph"/>
        <w:numPr>
          <w:ilvl w:val="0"/>
          <w:numId w:val="20"/>
        </w:numPr>
      </w:pPr>
      <w:r>
        <w:t xml:space="preserve">Title 40 </w:t>
      </w:r>
      <w:r w:rsidR="00B01917">
        <w:t>CFR, Part 261, Identification and Listing of Hazardous Waste; Final Rule, July 1, 2012.</w:t>
      </w:r>
    </w:p>
    <w:p w14:paraId="2B585D31" w14:textId="4ED981E3" w:rsidR="00B01917" w:rsidRDefault="009427D1" w:rsidP="00B01917">
      <w:pPr>
        <w:pStyle w:val="ListParagraph"/>
        <w:numPr>
          <w:ilvl w:val="0"/>
          <w:numId w:val="20"/>
        </w:numPr>
      </w:pPr>
      <w:r>
        <w:t xml:space="preserve">Title 40 </w:t>
      </w:r>
      <w:r w:rsidR="00B01917">
        <w:t>CFR, Part 262, Standards Applicable to Generators of Hazardous Waste; Final Rule, July 1, 2012.</w:t>
      </w:r>
    </w:p>
    <w:p w14:paraId="77FBFB76" w14:textId="05E6B78D" w:rsidR="00B01917" w:rsidRDefault="009427D1" w:rsidP="00B01917">
      <w:pPr>
        <w:pStyle w:val="ListParagraph"/>
        <w:numPr>
          <w:ilvl w:val="0"/>
          <w:numId w:val="20"/>
        </w:numPr>
      </w:pPr>
      <w:r>
        <w:t xml:space="preserve">Title 40 </w:t>
      </w:r>
      <w:r w:rsidR="00B01917">
        <w:t>CFR, Part 263, Standards Applicable to Transporters of Hazardous Waste; Final Rule, July 1, 2012.</w:t>
      </w:r>
    </w:p>
    <w:p w14:paraId="18EAD5D5" w14:textId="0B0BE7BA" w:rsidR="00B01917" w:rsidRDefault="009427D1" w:rsidP="00B01917">
      <w:pPr>
        <w:pStyle w:val="ListParagraph"/>
        <w:numPr>
          <w:ilvl w:val="0"/>
          <w:numId w:val="20"/>
        </w:numPr>
      </w:pPr>
      <w:r>
        <w:t xml:space="preserve">Title 40 </w:t>
      </w:r>
      <w:r w:rsidR="00B01917">
        <w:t>CFR, Part 264, Standards for Owners and Operators of Hazardous Waste Treatment, Storage, and Disposal Facilities; Final Rule, July 1, 2012.</w:t>
      </w:r>
    </w:p>
    <w:p w14:paraId="0419F884" w14:textId="08FEB23E" w:rsidR="00B01917" w:rsidRDefault="009427D1" w:rsidP="00B01917">
      <w:pPr>
        <w:pStyle w:val="ListParagraph"/>
        <w:numPr>
          <w:ilvl w:val="0"/>
          <w:numId w:val="20"/>
        </w:numPr>
      </w:pPr>
      <w:r>
        <w:t>Title 40</w:t>
      </w:r>
      <w:r w:rsidR="00B01917">
        <w:t>CFR, Part 265, Interim Status Standards for Owners and Operators of Hazardous Waste Treatment, Storage, and Disposal Facilities; Final Rule, July 1, 2012.</w:t>
      </w:r>
    </w:p>
    <w:p w14:paraId="735F92E7" w14:textId="257EF592" w:rsidR="00B01917" w:rsidRDefault="009427D1" w:rsidP="00B01917">
      <w:pPr>
        <w:pStyle w:val="ListParagraph"/>
        <w:numPr>
          <w:ilvl w:val="0"/>
          <w:numId w:val="20"/>
        </w:numPr>
      </w:pPr>
      <w:r>
        <w:t xml:space="preserve">Title 40 </w:t>
      </w:r>
      <w:r w:rsidR="00B01917">
        <w:t>CFR, Part 268, Land Disposal Restrictions; Final Rule, July 1, 2012.</w:t>
      </w:r>
    </w:p>
    <w:p w14:paraId="3493958A" w14:textId="4232E964" w:rsidR="00B01917" w:rsidRDefault="009427D1" w:rsidP="00B01917">
      <w:pPr>
        <w:pStyle w:val="ListParagraph"/>
        <w:numPr>
          <w:ilvl w:val="0"/>
          <w:numId w:val="20"/>
        </w:numPr>
      </w:pPr>
      <w:r>
        <w:t xml:space="preserve">Title 29 </w:t>
      </w:r>
      <w:r w:rsidR="00B01917">
        <w:t>CFR, Part 1926.62, Occupational Health and Environmental Controls, Final Rule May 4, 1993, revised March 26, 2012</w:t>
      </w:r>
    </w:p>
    <w:p w14:paraId="1CDC9F15" w14:textId="77777777" w:rsidR="00B01917" w:rsidRDefault="00B01917" w:rsidP="00B01917">
      <w:pPr>
        <w:pStyle w:val="ListParagraph"/>
        <w:numPr>
          <w:ilvl w:val="0"/>
          <w:numId w:val="20"/>
        </w:numPr>
      </w:pPr>
      <w:r>
        <w:t>Housing and Community Development Act, Residential Lead-Based Paint Hazard Reduction Act, Title X, 1992.</w:t>
      </w:r>
    </w:p>
    <w:p w14:paraId="6EF41C45" w14:textId="0D56669E" w:rsidR="00B01917" w:rsidRDefault="00B01917" w:rsidP="002C0982">
      <w:pPr>
        <w:pStyle w:val="ListParagraph"/>
        <w:numPr>
          <w:ilvl w:val="0"/>
          <w:numId w:val="20"/>
        </w:numPr>
      </w:pPr>
      <w:r>
        <w:t>HUD, Guidelines for the Control of Lead-Based Paint Hazards in Housing, June 1995, revised 1997 and 2000.</w:t>
      </w:r>
    </w:p>
    <w:p w14:paraId="31BBDC09" w14:textId="50FCDBAD" w:rsidR="002C0982" w:rsidRDefault="002C0982" w:rsidP="002C0982">
      <w:r>
        <w:t xml:space="preserve">Worker exposure to lead hazards in construction is regulated under CFR </w:t>
      </w:r>
      <w:r w:rsidR="006F6B71">
        <w:t>29.</w:t>
      </w:r>
      <w:r>
        <w:t>1926.62. OSHA has established provisions for worker protectio</w:t>
      </w:r>
      <w:r w:rsidR="006859A3">
        <w:t>n including, but not limited to</w:t>
      </w:r>
      <w:r>
        <w:t xml:space="preserve"> training and medical monitoring requirements for personnel engaging in the oversight and removal of LBP, exposure limits, respiratory prot</w:t>
      </w:r>
      <w:r w:rsidR="009542DC">
        <w:t xml:space="preserve">ection, PPE, work practices, </w:t>
      </w:r>
      <w:r>
        <w:t>engineering controls, and storage of wastes.</w:t>
      </w:r>
    </w:p>
    <w:p w14:paraId="1F6A3C2D" w14:textId="0F0BDDD2" w:rsidR="00307666" w:rsidRDefault="002C0982" w:rsidP="00307666">
      <w:r>
        <w:t>The handling storage, transport, and disposal of lead or lead-contaminated waste must be conducted</w:t>
      </w:r>
      <w:r w:rsidR="006859A3">
        <w:t xml:space="preserve"> in accordance with 40 CFR 260-265, and b</w:t>
      </w:r>
      <w:r>
        <w:t>uilding owners must comply with land disposal restriction notification requirements as required by 40 CFR 268.</w:t>
      </w:r>
      <w:r w:rsidR="00492198">
        <w:t xml:space="preserve"> </w:t>
      </w:r>
      <w:r w:rsidR="0077793E">
        <w:t xml:space="preserve">For disposal purposes, under </w:t>
      </w:r>
      <w:r w:rsidR="0077793E" w:rsidRPr="0077793E">
        <w:t>40 CFR 261.24</w:t>
      </w:r>
      <w:r w:rsidR="0077793E">
        <w:t xml:space="preserve">, lead hazardous waste is defined as products that have test results above </w:t>
      </w:r>
      <w:r w:rsidR="00E17A61">
        <w:t>5.0</w:t>
      </w:r>
      <w:r w:rsidR="0077793E">
        <w:t xml:space="preserve"> milligrams per liter of lead in the TCLP extract.</w:t>
      </w:r>
      <w:r w:rsidR="008F1A79">
        <w:t xml:space="preserve"> </w:t>
      </w:r>
    </w:p>
    <w:p w14:paraId="5DAC900B" w14:textId="3FCD9D9A" w:rsidR="008C184F" w:rsidRDefault="008C184F" w:rsidP="00307666">
      <w:r>
        <w:t xml:space="preserve">Contractor will ensure that all lead-based paint activities are completed in accordance with </w:t>
      </w:r>
      <w:hyperlink r:id="rId15" w:history="1">
        <w:proofErr w:type="spellStart"/>
        <w:r w:rsidRPr="002A5E41">
          <w:rPr>
            <w:rStyle w:val="Hyperlink"/>
          </w:rPr>
          <w:t>eCFR</w:t>
        </w:r>
        <w:proofErr w:type="spellEnd"/>
        <w:r w:rsidRPr="002A5E41">
          <w:rPr>
            <w:rStyle w:val="Hyperlink"/>
          </w:rPr>
          <w:t xml:space="preserve"> :: 40 CFR Part 745 Subpart L -- Lead-Based Paint Activities</w:t>
        </w:r>
      </w:hyperlink>
      <w:r w:rsidRPr="002A5E41">
        <w:t xml:space="preserve"> and </w:t>
      </w:r>
      <w:r>
        <w:t xml:space="preserve">that </w:t>
      </w:r>
      <w:r w:rsidRPr="002A5E41">
        <w:t>the appropriate certified personnel are present on-site.</w:t>
      </w:r>
    </w:p>
    <w:p w14:paraId="3F7A67AA" w14:textId="439CAE30" w:rsidR="005F6262" w:rsidRDefault="00307666" w:rsidP="008C184F">
      <w:pPr>
        <w:pStyle w:val="Heading3"/>
      </w:pPr>
      <w:bookmarkStart w:id="27" w:name="_Toc8372869"/>
      <w:r>
        <w:t>Lead in Soil</w:t>
      </w:r>
      <w:bookmarkEnd w:id="27"/>
    </w:p>
    <w:p w14:paraId="6CD32E8B" w14:textId="12908C3D" w:rsidR="00D735E6" w:rsidRDefault="004675A1" w:rsidP="00D735E6">
      <w:r>
        <w:t xml:space="preserve">Composite soil samples will be submitted </w:t>
      </w:r>
      <w:r w:rsidR="00D735E6">
        <w:t xml:space="preserve">for </w:t>
      </w:r>
      <w:r w:rsidR="00DB2A09">
        <w:t xml:space="preserve">laboratory analysis of total </w:t>
      </w:r>
      <w:r w:rsidR="00D735E6">
        <w:t>lea</w:t>
      </w:r>
      <w:r w:rsidR="006F6B71">
        <w:t xml:space="preserve">d in soil </w:t>
      </w:r>
      <w:r>
        <w:t>which</w:t>
      </w:r>
      <w:r w:rsidR="00D735E6">
        <w:t xml:space="preserve"> will be compared with </w:t>
      </w:r>
      <w:r w:rsidR="00B4016A">
        <w:t>the DEQ residential direct contact risk screening level of 200 mg/kg (DEQ, 2018)</w:t>
      </w:r>
      <w:r w:rsidR="00B4016A">
        <w:t xml:space="preserve"> and </w:t>
      </w:r>
      <w:r w:rsidR="00D735E6">
        <w:t>the</w:t>
      </w:r>
      <w:r w:rsidR="00C972C5" w:rsidRPr="00C972C5">
        <w:t xml:space="preserve"> EPA’s generic leaching to groundwat</w:t>
      </w:r>
      <w:r>
        <w:t xml:space="preserve">er screening level of </w:t>
      </w:r>
      <w:r w:rsidR="00B4016A">
        <w:t>90</w:t>
      </w:r>
      <w:r>
        <w:t xml:space="preserve"> </w:t>
      </w:r>
      <w:r w:rsidR="00BD747A">
        <w:t>milligrams per kilogram (</w:t>
      </w:r>
      <w:r>
        <w:t>mg/kg</w:t>
      </w:r>
      <w:r w:rsidR="00BD747A">
        <w:t>)</w:t>
      </w:r>
      <w:r>
        <w:t xml:space="preserve"> (EPA, 20</w:t>
      </w:r>
      <w:r w:rsidR="00B4016A">
        <w:t>24)</w:t>
      </w:r>
      <w:r w:rsidR="009427D1">
        <w:t>.</w:t>
      </w:r>
      <w:r w:rsidR="00B4016A">
        <w:t xml:space="preserve"> Please consult with your current </w:t>
      </w:r>
      <w:r w:rsidR="00B4016A" w:rsidRPr="00B4016A">
        <w:t xml:space="preserve">DEQ project officer for current </w:t>
      </w:r>
      <w:r w:rsidR="00B4016A">
        <w:t xml:space="preserve">leaching to groundwater </w:t>
      </w:r>
      <w:r w:rsidR="00B4016A" w:rsidRPr="00B4016A">
        <w:t>screening processes</w:t>
      </w:r>
      <w:r w:rsidR="00DB2A09">
        <w:t xml:space="preserve"> </w:t>
      </w:r>
      <w:r w:rsidR="00B4016A">
        <w:t xml:space="preserve">for lead. </w:t>
      </w:r>
      <w:r>
        <w:t xml:space="preserve">Samples will be sieved </w:t>
      </w:r>
      <w:r w:rsidR="00A126A2">
        <w:t xml:space="preserve">using a No. 100 mesh </w:t>
      </w:r>
      <w:r>
        <w:t>at the laboratory prior to analysis.</w:t>
      </w:r>
      <w:r w:rsidR="00DB2A09">
        <w:t xml:space="preserve"> At a minimum, the frequency of total lead sampling in soil shall follow DEQ guidelines for one composite sample per 625 square feet of exposed soil; however, </w:t>
      </w:r>
      <w:r w:rsidR="00E0010F">
        <w:t>t</w:t>
      </w:r>
      <w:r w:rsidR="00BD747A">
        <w:t>he c</w:t>
      </w:r>
      <w:r w:rsidR="004C07F1">
        <w:t>onsultant</w:t>
      </w:r>
      <w:r w:rsidR="00DB2A09">
        <w:t xml:space="preserve"> may elect to sample at a higher frequency based upon where the LBP is observed on external building surfaces and the building demolition plans.</w:t>
      </w:r>
      <w:r w:rsidR="00D735E6">
        <w:t xml:space="preserve"> TCLP </w:t>
      </w:r>
      <w:r w:rsidR="009B573A">
        <w:t xml:space="preserve">and/or SPLP </w:t>
      </w:r>
      <w:r w:rsidR="00D735E6">
        <w:t>analysis will be performed for the purpose of soil disposal during Site demolition</w:t>
      </w:r>
      <w:r w:rsidR="009B573A">
        <w:t xml:space="preserve"> and evaluating the risk of leaching to groundwater</w:t>
      </w:r>
      <w:r w:rsidR="009427D1">
        <w:t>, if necessary</w:t>
      </w:r>
      <w:r w:rsidR="00D735E6">
        <w:t xml:space="preserve">. </w:t>
      </w:r>
    </w:p>
    <w:p w14:paraId="74217FA0" w14:textId="3C81A333" w:rsidR="00D31017" w:rsidRDefault="00D31017" w:rsidP="00D31017">
      <w:pPr>
        <w:pStyle w:val="Heading2"/>
      </w:pPr>
      <w:bookmarkStart w:id="28" w:name="_Toc8372870"/>
      <w:r>
        <w:lastRenderedPageBreak/>
        <w:t xml:space="preserve">Mercury, PCB, </w:t>
      </w:r>
      <w:r w:rsidR="00AD3255">
        <w:t xml:space="preserve">and </w:t>
      </w:r>
      <w:r>
        <w:t>Freon</w:t>
      </w:r>
      <w:bookmarkEnd w:id="28"/>
    </w:p>
    <w:p w14:paraId="260BA840" w14:textId="3F615CC0" w:rsidR="00D31017" w:rsidRDefault="00D31017" w:rsidP="00D31017">
      <w:pPr>
        <w:pStyle w:val="Heading3"/>
      </w:pPr>
      <w:bookmarkStart w:id="29" w:name="_Toc8372871"/>
      <w:r>
        <w:t>Mercury</w:t>
      </w:r>
      <w:bookmarkEnd w:id="29"/>
    </w:p>
    <w:p w14:paraId="63A7397C" w14:textId="61285D55" w:rsidR="00D31017" w:rsidRDefault="00D31017" w:rsidP="00D31017">
      <w:r>
        <w:t xml:space="preserve">Free (liquid) mercury or mercury vapor in components can be a source of mercury leaching into the </w:t>
      </w:r>
      <w:r w:rsidR="00341940">
        <w:t>environment and</w:t>
      </w:r>
      <w:r>
        <w:t xml:space="preserve"> is identified as a characteristic hazardous waste (0009) under 40 CFR.261.24.  Based on the identification as a hazardous waste, mercury-containing fixtures and equipment must be disposed of at a registered hazardous waste facility.</w:t>
      </w:r>
    </w:p>
    <w:p w14:paraId="1530072C" w14:textId="1183AD0F" w:rsidR="00D31017" w:rsidRDefault="00D31017" w:rsidP="00D31017">
      <w:r>
        <w:t xml:space="preserve">Management and disposal by businesses of fluorescent light bulbs and other mercury-containing bulbs are regulated under the Resource Conservation and Recovery Act, Universal Waste Rule, and Subtitle </w:t>
      </w:r>
      <w:r w:rsidR="00E0010F">
        <w:t>C hazardous waste regulations.</w:t>
      </w:r>
    </w:p>
    <w:p w14:paraId="390F96CF" w14:textId="08A9E4A8" w:rsidR="00D31017" w:rsidRDefault="00D31017" w:rsidP="00D31017">
      <w:pPr>
        <w:pStyle w:val="Heading3"/>
      </w:pPr>
      <w:bookmarkStart w:id="30" w:name="_Toc8372872"/>
      <w:r>
        <w:t>PCBs</w:t>
      </w:r>
      <w:bookmarkEnd w:id="30"/>
    </w:p>
    <w:p w14:paraId="78B5C92F" w14:textId="56F6A2A7" w:rsidR="00D31017" w:rsidRDefault="00D31017" w:rsidP="00D31017">
      <w:r w:rsidRPr="00D31017">
        <w:t xml:space="preserve">PCBs in ballasts and electrical components can be a dermal hazard and a source of PCBs leaching into the soil.  Transport and disposal of PCBs must comply with 40 CFR </w:t>
      </w:r>
      <w:proofErr w:type="gramStart"/>
      <w:r w:rsidRPr="00D31017">
        <w:t>761.62, and</w:t>
      </w:r>
      <w:proofErr w:type="gramEnd"/>
      <w:r w:rsidRPr="00D31017">
        <w:t xml:space="preserve"> must comply with applicable Dep</w:t>
      </w:r>
      <w:r w:rsidR="00341940">
        <w:t xml:space="preserve">artment of Transportation </w:t>
      </w:r>
      <w:r w:rsidRPr="00D31017">
        <w:t>requirements.</w:t>
      </w:r>
    </w:p>
    <w:p w14:paraId="7464DEA0" w14:textId="78EC67C5" w:rsidR="00D31017" w:rsidRDefault="00D31017" w:rsidP="00D31017">
      <w:pPr>
        <w:pStyle w:val="Heading3"/>
      </w:pPr>
      <w:bookmarkStart w:id="31" w:name="_Toc8372873"/>
      <w:r>
        <w:t>Freon</w:t>
      </w:r>
      <w:bookmarkEnd w:id="31"/>
    </w:p>
    <w:p w14:paraId="259537F1" w14:textId="20ABF476" w:rsidR="00481C1A" w:rsidRPr="00481C1A" w:rsidRDefault="00307666" w:rsidP="00481C1A">
      <w:r w:rsidRPr="00307666">
        <w:t xml:space="preserve">Freon gas includes </w:t>
      </w:r>
      <w:proofErr w:type="gramStart"/>
      <w:r w:rsidRPr="00307666">
        <w:t>a number of</w:t>
      </w:r>
      <w:proofErr w:type="gramEnd"/>
      <w:r w:rsidRPr="00307666">
        <w:t xml:space="preserve"> gaseous, colorless </w:t>
      </w:r>
      <w:r w:rsidR="00341940">
        <w:t xml:space="preserve">chlorofluorocarbons </w:t>
      </w:r>
      <w:r w:rsidRPr="00307666">
        <w:t>that are commonly used as refrigerants. The EPA regulates the emission of Freon gas into the atmosphere due to its ozone depleting capabilities. Through Title VI, Stratospheric Ozone Protection, of the Clean Air Act Amendments of 1990, the EPA regulates Freon gas and requires mandatory recycling and a ban on the intentional venting or releasing of refrigerants.</w:t>
      </w:r>
    </w:p>
    <w:p w14:paraId="688FE580" w14:textId="77777777" w:rsidR="00FC3D3E" w:rsidRDefault="00FC3D3E">
      <w:pPr>
        <w:spacing w:after="0" w:line="240" w:lineRule="auto"/>
      </w:pPr>
      <w:r>
        <w:br w:type="page"/>
      </w:r>
    </w:p>
    <w:p w14:paraId="73644E3E" w14:textId="77777777" w:rsidR="00FC3D3E" w:rsidRDefault="00FC3D3E" w:rsidP="00FC3D3E">
      <w:pPr>
        <w:pStyle w:val="Heading1"/>
      </w:pPr>
      <w:bookmarkStart w:id="32" w:name="_Toc8372874"/>
      <w:r>
        <w:lastRenderedPageBreak/>
        <w:t>Sampling Approach</w:t>
      </w:r>
      <w:bookmarkEnd w:id="32"/>
    </w:p>
    <w:p w14:paraId="6A1A8C31" w14:textId="6A60C1F5" w:rsidR="00FC3D3E" w:rsidRDefault="0017707B" w:rsidP="00FC3D3E">
      <w:r>
        <w:t>This section presents the applicable sampling meth</w:t>
      </w:r>
      <w:r w:rsidR="007624DC">
        <w:t>odologies for the hazardous substances</w:t>
      </w:r>
      <w:r>
        <w:t xml:space="preserve"> identified in Table 2, Section 2.2.1.</w:t>
      </w:r>
      <w:r w:rsidR="0048122B">
        <w:t xml:space="preserve"> The following SOPs will be followed</w:t>
      </w:r>
      <w:r w:rsidR="00341940">
        <w:t xml:space="preserve"> and are presented in </w:t>
      </w:r>
      <w:r w:rsidR="00341940">
        <w:rPr>
          <w:b/>
        </w:rPr>
        <w:t xml:space="preserve">Appendix </w:t>
      </w:r>
      <w:r w:rsidR="004C07F1">
        <w:rPr>
          <w:b/>
        </w:rPr>
        <w:t>E</w:t>
      </w:r>
      <w:r w:rsidR="0048122B">
        <w:t>:</w:t>
      </w:r>
    </w:p>
    <w:p w14:paraId="52D19ABE" w14:textId="63B356D8" w:rsidR="0048122B" w:rsidRDefault="0048122B" w:rsidP="00341940">
      <w:pPr>
        <w:pStyle w:val="ListParagraph"/>
        <w:numPr>
          <w:ilvl w:val="0"/>
          <w:numId w:val="18"/>
        </w:numPr>
      </w:pPr>
      <w:r>
        <w:t>Asbestos Inspections</w:t>
      </w:r>
    </w:p>
    <w:p w14:paraId="7DF1B729" w14:textId="721775A1" w:rsidR="00AB5C31" w:rsidRDefault="00341940" w:rsidP="0048122B">
      <w:pPr>
        <w:pStyle w:val="ListParagraph"/>
        <w:numPr>
          <w:ilvl w:val="0"/>
          <w:numId w:val="18"/>
        </w:numPr>
      </w:pPr>
      <w:r>
        <w:t>LBP Inspections</w:t>
      </w:r>
    </w:p>
    <w:p w14:paraId="462229A6" w14:textId="0A2DC4FF" w:rsidR="00B20C2F" w:rsidRDefault="009427D1" w:rsidP="0048122B">
      <w:pPr>
        <w:pStyle w:val="ListParagraph"/>
        <w:numPr>
          <w:ilvl w:val="0"/>
          <w:numId w:val="18"/>
        </w:numPr>
      </w:pPr>
      <w:r>
        <w:t>M</w:t>
      </w:r>
      <w:r w:rsidR="00341940">
        <w:t>ercury visual inspections</w:t>
      </w:r>
    </w:p>
    <w:p w14:paraId="2F3752DC" w14:textId="2FBE6B42" w:rsidR="00341940" w:rsidRDefault="00341940" w:rsidP="0048122B">
      <w:pPr>
        <w:pStyle w:val="ListParagraph"/>
        <w:numPr>
          <w:ilvl w:val="0"/>
          <w:numId w:val="18"/>
        </w:numPr>
      </w:pPr>
      <w:r>
        <w:t>PCB visual inspections</w:t>
      </w:r>
    </w:p>
    <w:p w14:paraId="27A49435" w14:textId="7272AEAE" w:rsidR="00DE3FF4" w:rsidRDefault="00341940" w:rsidP="00DE3FF4">
      <w:r>
        <w:t>F</w:t>
      </w:r>
      <w:r w:rsidR="00DE3FF4">
        <w:t>ield personnel will mobilize out o</w:t>
      </w:r>
      <w:r>
        <w:t xml:space="preserve">f </w:t>
      </w:r>
      <w:r w:rsidR="004C07F1">
        <w:t>Consultant</w:t>
      </w:r>
      <w:r>
        <w:t xml:space="preserve"> offices in Helena and </w:t>
      </w:r>
      <w:r w:rsidR="00DE3FF4">
        <w:t>Billings, Montana, with the necessary equipment to complete sampling tasks.</w:t>
      </w:r>
      <w:r>
        <w:t xml:space="preserve"> </w:t>
      </w:r>
      <w:r w:rsidR="004C07F1">
        <w:t>Consultant</w:t>
      </w:r>
      <w:r w:rsidR="009427D1">
        <w:t xml:space="preserve"> </w:t>
      </w:r>
      <w:r>
        <w:t>SOPs for soil sampling and sample hand</w:t>
      </w:r>
      <w:r w:rsidR="00814F91">
        <w:t>l</w:t>
      </w:r>
      <w:r>
        <w:t xml:space="preserve">ing </w:t>
      </w:r>
      <w:r w:rsidR="007F6DF6">
        <w:t>are on file with DEQ.</w:t>
      </w:r>
    </w:p>
    <w:p w14:paraId="6FD672FE" w14:textId="77777777" w:rsidR="0017707B" w:rsidRDefault="0017707B" w:rsidP="0017707B">
      <w:pPr>
        <w:pStyle w:val="Heading2"/>
      </w:pPr>
      <w:bookmarkStart w:id="33" w:name="_Toc8372875"/>
      <w:r>
        <w:t>Asbestos Sampling</w:t>
      </w:r>
      <w:bookmarkEnd w:id="33"/>
    </w:p>
    <w:p w14:paraId="29BCB7CF" w14:textId="613E359E" w:rsidR="002C0982" w:rsidRPr="00337FE4" w:rsidRDefault="00D53645" w:rsidP="002C0982">
      <w:r w:rsidRPr="00337FE4">
        <w:t>Suspected ACMs are</w:t>
      </w:r>
      <w:r w:rsidR="002C0982" w:rsidRPr="00337FE4">
        <w:t xml:space="preserve"> grouped as homogeneous material</w:t>
      </w:r>
      <w:r w:rsidR="00CC5019" w:rsidRPr="00337FE4">
        <w:t>s</w:t>
      </w:r>
      <w:r w:rsidR="00DE041D" w:rsidRPr="00337FE4">
        <w:t xml:space="preserve"> that are</w:t>
      </w:r>
      <w:r w:rsidR="002C0982" w:rsidRPr="00337FE4">
        <w:t xml:space="preserve"> uniform in appearance</w:t>
      </w:r>
      <w:r w:rsidR="00DE041D" w:rsidRPr="00337FE4">
        <w:t>, age, color</w:t>
      </w:r>
      <w:r w:rsidR="002C0982" w:rsidRPr="00337FE4">
        <w:t xml:space="preserve"> and texture. </w:t>
      </w:r>
      <w:r w:rsidRPr="00337FE4">
        <w:t>I</w:t>
      </w:r>
      <w:r w:rsidR="002C0982" w:rsidRPr="00337FE4">
        <w:t>f the in</w:t>
      </w:r>
      <w:r w:rsidRPr="00337FE4">
        <w:t>spector decides that a material</w:t>
      </w:r>
      <w:r w:rsidR="002C0982" w:rsidRPr="00337FE4">
        <w:t xml:space="preserve"> is not </w:t>
      </w:r>
      <w:bookmarkStart w:id="34" w:name="_Hlk7782248"/>
      <w:r w:rsidR="002C0982" w:rsidRPr="00337FE4">
        <w:t>similar in appearance</w:t>
      </w:r>
      <w:r w:rsidR="00F227D7" w:rsidRPr="00337FE4">
        <w:t>, age, color,</w:t>
      </w:r>
      <w:r w:rsidR="002C0982" w:rsidRPr="00337FE4">
        <w:t xml:space="preserve"> and texture </w:t>
      </w:r>
      <w:bookmarkEnd w:id="34"/>
      <w:r w:rsidR="002C0982" w:rsidRPr="00337FE4">
        <w:t xml:space="preserve">to other materials in the building, </w:t>
      </w:r>
      <w:r w:rsidRPr="00337FE4">
        <w:t xml:space="preserve">then </w:t>
      </w:r>
      <w:r w:rsidR="002C0982" w:rsidRPr="00337FE4">
        <w:t>the inspector</w:t>
      </w:r>
      <w:r w:rsidRPr="00337FE4">
        <w:t xml:space="preserve"> will</w:t>
      </w:r>
      <w:r w:rsidR="002C0982" w:rsidRPr="00337FE4">
        <w:t xml:space="preserve"> dist</w:t>
      </w:r>
      <w:r w:rsidRPr="00337FE4">
        <w:t>inguish</w:t>
      </w:r>
      <w:r w:rsidR="002C0982" w:rsidRPr="00337FE4">
        <w:t xml:space="preserve"> the </w:t>
      </w:r>
      <w:r w:rsidRPr="00337FE4">
        <w:t xml:space="preserve">material as </w:t>
      </w:r>
      <w:r w:rsidR="006A0A62" w:rsidRPr="00337FE4">
        <w:t xml:space="preserve">a </w:t>
      </w:r>
      <w:r w:rsidRPr="00337FE4">
        <w:t xml:space="preserve">unique </w:t>
      </w:r>
      <w:r w:rsidR="006A0A62" w:rsidRPr="00337FE4">
        <w:t xml:space="preserve">material </w:t>
      </w:r>
      <w:r w:rsidRPr="00337FE4">
        <w:t xml:space="preserve">and </w:t>
      </w:r>
      <w:r w:rsidR="006A0A62" w:rsidRPr="00337FE4">
        <w:t>create identification for that material</w:t>
      </w:r>
      <w:r w:rsidR="002C0982" w:rsidRPr="00337FE4">
        <w:t>.</w:t>
      </w:r>
      <w:r w:rsidRPr="00337FE4">
        <w:t xml:space="preserve"> Bulk samples are </w:t>
      </w:r>
      <w:r w:rsidR="002C0982" w:rsidRPr="00337FE4">
        <w:t xml:space="preserve">collected in </w:t>
      </w:r>
      <w:proofErr w:type="gramStart"/>
      <w:r w:rsidR="006A0A62" w:rsidRPr="00337FE4">
        <w:t>air tight</w:t>
      </w:r>
      <w:proofErr w:type="gramEnd"/>
      <w:r w:rsidR="006A0A62" w:rsidRPr="00337FE4">
        <w:t xml:space="preserve"> </w:t>
      </w:r>
      <w:r w:rsidR="002C0982" w:rsidRPr="00337FE4">
        <w:t xml:space="preserve">plastic bags, </w:t>
      </w:r>
      <w:r w:rsidR="006402E0" w:rsidRPr="00337FE4">
        <w:t xml:space="preserve">and sealed immediately upon collection, and </w:t>
      </w:r>
      <w:r w:rsidR="002C0982" w:rsidRPr="00337FE4">
        <w:t>labeled</w:t>
      </w:r>
      <w:r w:rsidR="006A0A62" w:rsidRPr="00337FE4">
        <w:t xml:space="preserve"> with a unique sample number</w:t>
      </w:r>
      <w:r w:rsidR="00337FE4" w:rsidRPr="00337FE4">
        <w:t>.</w:t>
      </w:r>
      <w:r w:rsidR="002C0982" w:rsidRPr="00337FE4">
        <w:t xml:space="preserve"> </w:t>
      </w:r>
      <w:r w:rsidRPr="00337FE4">
        <w:t>S</w:t>
      </w:r>
      <w:r w:rsidR="002C0982" w:rsidRPr="00337FE4">
        <w:t xml:space="preserve">ampling instruments are wiped clean with </w:t>
      </w:r>
      <w:r w:rsidRPr="00337FE4">
        <w:t xml:space="preserve">moist </w:t>
      </w:r>
      <w:r w:rsidR="0077793E" w:rsidRPr="00337FE4">
        <w:t>towelettes</w:t>
      </w:r>
      <w:r w:rsidR="002C0982" w:rsidRPr="00337FE4">
        <w:t xml:space="preserve"> after the collection of each sample to prevent cross-contamination between samples. A unique sample identification number </w:t>
      </w:r>
      <w:r w:rsidRPr="00337FE4">
        <w:t>is</w:t>
      </w:r>
      <w:r w:rsidR="002C0982" w:rsidRPr="00337FE4">
        <w:t xml:space="preserve"> assigned to each sample</w:t>
      </w:r>
      <w:r w:rsidRPr="00337FE4">
        <w:t xml:space="preserve"> that includes</w:t>
      </w:r>
      <w:r w:rsidR="002C0982" w:rsidRPr="00337FE4">
        <w:t xml:space="preserve"> a refe</w:t>
      </w:r>
      <w:r w:rsidRPr="00337FE4">
        <w:t>rence</w:t>
      </w:r>
      <w:r w:rsidR="006402E0" w:rsidRPr="00337FE4">
        <w:t xml:space="preserve"> to the project such as project number, date collected, homogeneous code, and sequence</w:t>
      </w:r>
      <w:r w:rsidR="00337FE4" w:rsidRPr="00337FE4">
        <w:t>.</w:t>
      </w:r>
      <w:r w:rsidR="002C0982" w:rsidRPr="00337FE4">
        <w:t xml:space="preserve"> </w:t>
      </w:r>
    </w:p>
    <w:p w14:paraId="36A6C2E7" w14:textId="0FDD6931" w:rsidR="006940BE" w:rsidRDefault="006940BE" w:rsidP="002C0982">
      <w:r w:rsidRPr="00337FE4">
        <w:t xml:space="preserve">Upon completion of sampling activities, the bulk samples will be delivered, along with completed </w:t>
      </w:r>
      <w:r w:rsidR="006052B5" w:rsidRPr="00337FE4">
        <w:t xml:space="preserve">and signed </w:t>
      </w:r>
      <w:r w:rsidRPr="00337FE4">
        <w:t xml:space="preserve">chain-of-custody documentation, to </w:t>
      </w:r>
      <w:r w:rsidR="00171D91" w:rsidRPr="00337FE4">
        <w:t>a laboratory</w:t>
      </w:r>
      <w:r w:rsidRPr="00337FE4">
        <w:t xml:space="preserve"> accredited by the</w:t>
      </w:r>
      <w:r w:rsidR="006052B5" w:rsidRPr="00337FE4">
        <w:t xml:space="preserve"> National Voluntary Laboratory Accreditation Program (NAVLAP)</w:t>
      </w:r>
      <w:r w:rsidRPr="00337FE4">
        <w:t xml:space="preserve"> for bulk asbestos sample analysis. Bulk asbestos sample analysis will be performed using polarized light microscopy (PLM) in accordance with the EPA Interim Method 600/R-93/116, for identification of mineral forms of asbestos. The quantification of asbestos in the sample is a visual estimate only. </w:t>
      </w:r>
      <w:r w:rsidR="006052B5" w:rsidRPr="00337FE4">
        <w:t xml:space="preserve">Samples reported at 1% or less but greater than zero must be point counted as described in the analytical method. </w:t>
      </w:r>
      <w:r w:rsidRPr="00337FE4">
        <w:t xml:space="preserve">The limit of detection for this method is 1 percent by volume. A copy of the </w:t>
      </w:r>
      <w:r w:rsidR="00171D91" w:rsidRPr="00337FE4">
        <w:t>selected laboratory</w:t>
      </w:r>
      <w:r w:rsidRPr="00337FE4">
        <w:t xml:space="preserve"> chain-of-custody form is presented </w:t>
      </w:r>
      <w:r>
        <w:t xml:space="preserve">in </w:t>
      </w:r>
      <w:r w:rsidRPr="007F6DF6">
        <w:rPr>
          <w:b/>
        </w:rPr>
        <w:t xml:space="preserve">Appendix </w:t>
      </w:r>
      <w:r w:rsidR="00F4204A">
        <w:rPr>
          <w:b/>
        </w:rPr>
        <w:t>F</w:t>
      </w:r>
      <w:r>
        <w:t xml:space="preserve">. </w:t>
      </w:r>
    </w:p>
    <w:p w14:paraId="3517C5A2" w14:textId="4D08EB7C" w:rsidR="006940BE" w:rsidRPr="00337FE4" w:rsidRDefault="006940BE" w:rsidP="006940BE">
      <w:pPr>
        <w:pStyle w:val="Heading3"/>
        <w:rPr>
          <w:color w:val="auto"/>
        </w:rPr>
      </w:pPr>
      <w:bookmarkStart w:id="35" w:name="_Toc8372876"/>
      <w:r>
        <w:t>Surfacing Material</w:t>
      </w:r>
      <w:bookmarkEnd w:id="35"/>
    </w:p>
    <w:p w14:paraId="4E138F15" w14:textId="1018C40B" w:rsidR="000D761F" w:rsidRPr="00337FE4" w:rsidRDefault="00BC7374" w:rsidP="002C0982">
      <w:bookmarkStart w:id="36" w:name="_Hlk7782978"/>
      <w:r w:rsidRPr="00337FE4">
        <w:t xml:space="preserve">In a statistically random </w:t>
      </w:r>
      <w:r w:rsidR="00BA4CA4" w:rsidRPr="00337FE4">
        <w:t>manor</w:t>
      </w:r>
      <w:r w:rsidRPr="00337FE4">
        <w:t xml:space="preserve"> </w:t>
      </w:r>
      <w:bookmarkStart w:id="37" w:name="_Hlk7781752"/>
      <w:r w:rsidRPr="00337FE4">
        <w:t xml:space="preserve">that is </w:t>
      </w:r>
      <w:r w:rsidR="00BA4CA4" w:rsidRPr="00337FE4">
        <w:t>representative</w:t>
      </w:r>
      <w:r w:rsidRPr="00337FE4">
        <w:t xml:space="preserve"> </w:t>
      </w:r>
      <w:r w:rsidR="00BA4CA4" w:rsidRPr="00337FE4">
        <w:t>of the homogeneous material</w:t>
      </w:r>
      <w:bookmarkEnd w:id="37"/>
      <w:r w:rsidR="00BA4CA4" w:rsidRPr="00337FE4">
        <w:t>,</w:t>
      </w:r>
      <w:bookmarkEnd w:id="36"/>
      <w:r w:rsidR="00BA4CA4" w:rsidRPr="00337FE4">
        <w:t xml:space="preserve"> collect </w:t>
      </w:r>
      <w:bookmarkStart w:id="38" w:name="_Hlk7783537"/>
      <w:r w:rsidR="00BA4CA4" w:rsidRPr="00337FE4">
        <w:t>t</w:t>
      </w:r>
      <w:r w:rsidR="000D761F" w:rsidRPr="00337FE4">
        <w:t xml:space="preserve">he </w:t>
      </w:r>
      <w:r w:rsidR="00BA4CA4" w:rsidRPr="00337FE4">
        <w:t xml:space="preserve">required </w:t>
      </w:r>
      <w:r w:rsidR="000D761F" w:rsidRPr="00337FE4">
        <w:t xml:space="preserve">number of samples </w:t>
      </w:r>
      <w:bookmarkStart w:id="39" w:name="_Hlk7783088"/>
      <w:r w:rsidR="00BA4CA4" w:rsidRPr="00337FE4">
        <w:t>as described in AHERA 763.86(a).</w:t>
      </w:r>
      <w:bookmarkEnd w:id="38"/>
      <w:bookmarkEnd w:id="39"/>
    </w:p>
    <w:p w14:paraId="77CE8421" w14:textId="2974BBCB" w:rsidR="000D761F" w:rsidRDefault="000D761F" w:rsidP="000D761F">
      <w:pPr>
        <w:pStyle w:val="Caption"/>
      </w:pPr>
      <w:bookmarkStart w:id="40" w:name="_Toc8372895"/>
      <w:r>
        <w:t xml:space="preserve">Table </w:t>
      </w:r>
      <w:r w:rsidR="0000585B">
        <w:rPr>
          <w:noProof/>
        </w:rPr>
        <w:fldChar w:fldCharType="begin"/>
      </w:r>
      <w:r w:rsidR="0000585B">
        <w:rPr>
          <w:noProof/>
        </w:rPr>
        <w:instrText xml:space="preserve"> SEQ Table \* ARABIC </w:instrText>
      </w:r>
      <w:r w:rsidR="0000585B">
        <w:rPr>
          <w:noProof/>
        </w:rPr>
        <w:fldChar w:fldCharType="separate"/>
      </w:r>
      <w:r w:rsidR="00D11E55">
        <w:rPr>
          <w:noProof/>
        </w:rPr>
        <w:t>4</w:t>
      </w:r>
      <w:r w:rsidR="0000585B">
        <w:rPr>
          <w:noProof/>
        </w:rPr>
        <w:fldChar w:fldCharType="end"/>
      </w:r>
      <w:r>
        <w:t xml:space="preserve"> - Friable Surfacing Material Sampling Protocols</w:t>
      </w:r>
      <w:bookmarkEnd w:id="40"/>
    </w:p>
    <w:tbl>
      <w:tblPr>
        <w:tblStyle w:val="TableCustom"/>
        <w:tblW w:w="0" w:type="auto"/>
        <w:jc w:val="center"/>
        <w:tblLook w:val="0420" w:firstRow="1" w:lastRow="0" w:firstColumn="0" w:lastColumn="0" w:noHBand="0" w:noVBand="1"/>
      </w:tblPr>
      <w:tblGrid>
        <w:gridCol w:w="2875"/>
        <w:gridCol w:w="2525"/>
      </w:tblGrid>
      <w:tr w:rsidR="000D761F" w14:paraId="21F503F0" w14:textId="77777777" w:rsidTr="000D761F">
        <w:trPr>
          <w:cnfStyle w:val="100000000000" w:firstRow="1" w:lastRow="0" w:firstColumn="0" w:lastColumn="0" w:oddVBand="0" w:evenVBand="0" w:oddHBand="0" w:evenHBand="0" w:firstRowFirstColumn="0" w:firstRowLastColumn="0" w:lastRowFirstColumn="0" w:lastRowLastColumn="0"/>
          <w:jc w:val="center"/>
        </w:trPr>
        <w:tc>
          <w:tcPr>
            <w:tcW w:w="2875" w:type="dxa"/>
          </w:tcPr>
          <w:p w14:paraId="641EBD15" w14:textId="62C98F3B" w:rsidR="000D761F" w:rsidRDefault="000D761F" w:rsidP="000D761F">
            <w:pPr>
              <w:pStyle w:val="TableNoSpacing"/>
            </w:pPr>
            <w:r>
              <w:t>Surface Area</w:t>
            </w:r>
          </w:p>
        </w:tc>
        <w:tc>
          <w:tcPr>
            <w:tcW w:w="2525" w:type="dxa"/>
          </w:tcPr>
          <w:p w14:paraId="0A48B283" w14:textId="2A71133A" w:rsidR="000D761F" w:rsidRDefault="000D761F" w:rsidP="000D761F">
            <w:pPr>
              <w:pStyle w:val="TableNoSpacing"/>
            </w:pPr>
            <w:r>
              <w:t>No. of Samples</w:t>
            </w:r>
          </w:p>
        </w:tc>
      </w:tr>
      <w:tr w:rsidR="000D761F" w14:paraId="449EDC1D" w14:textId="77777777" w:rsidTr="000D761F">
        <w:trPr>
          <w:jc w:val="center"/>
        </w:trPr>
        <w:tc>
          <w:tcPr>
            <w:tcW w:w="2875" w:type="dxa"/>
          </w:tcPr>
          <w:p w14:paraId="4FA4D871" w14:textId="0DD5B915" w:rsidR="000D761F" w:rsidRDefault="000D761F" w:rsidP="000D761F">
            <w:pPr>
              <w:pStyle w:val="TableNoSpacing"/>
            </w:pPr>
            <w:r w:rsidRPr="00497DF6">
              <w:rPr>
                <w:rFonts w:cs="Arial"/>
                <w:spacing w:val="-3"/>
                <w:szCs w:val="22"/>
              </w:rPr>
              <w:t>1,000 square feet or less</w:t>
            </w:r>
          </w:p>
        </w:tc>
        <w:tc>
          <w:tcPr>
            <w:tcW w:w="2525" w:type="dxa"/>
          </w:tcPr>
          <w:p w14:paraId="0210411E" w14:textId="5B2A1A8B" w:rsidR="000D761F" w:rsidRDefault="000D761F" w:rsidP="000D761F">
            <w:pPr>
              <w:pStyle w:val="TableNoSpacing"/>
            </w:pPr>
            <w:r w:rsidRPr="00497DF6">
              <w:rPr>
                <w:rFonts w:cs="Arial"/>
                <w:spacing w:val="-3"/>
                <w:szCs w:val="22"/>
              </w:rPr>
              <w:t>Three bulk samples</w:t>
            </w:r>
          </w:p>
        </w:tc>
      </w:tr>
      <w:tr w:rsidR="000D761F" w14:paraId="5F8A033E" w14:textId="77777777" w:rsidTr="000D761F">
        <w:trPr>
          <w:cnfStyle w:val="000000010000" w:firstRow="0" w:lastRow="0" w:firstColumn="0" w:lastColumn="0" w:oddVBand="0" w:evenVBand="0" w:oddHBand="0" w:evenHBand="1" w:firstRowFirstColumn="0" w:firstRowLastColumn="0" w:lastRowFirstColumn="0" w:lastRowLastColumn="0"/>
          <w:jc w:val="center"/>
        </w:trPr>
        <w:tc>
          <w:tcPr>
            <w:tcW w:w="2875" w:type="dxa"/>
          </w:tcPr>
          <w:p w14:paraId="1D6F1191" w14:textId="79491E02" w:rsidR="000D761F" w:rsidRDefault="000D761F" w:rsidP="000D761F">
            <w:pPr>
              <w:pStyle w:val="TableNoSpacing"/>
            </w:pPr>
            <w:r w:rsidRPr="00497DF6">
              <w:rPr>
                <w:rFonts w:cs="Arial"/>
                <w:spacing w:val="-3"/>
                <w:szCs w:val="22"/>
              </w:rPr>
              <w:t>1,000 to 5,000 square feet</w:t>
            </w:r>
          </w:p>
        </w:tc>
        <w:tc>
          <w:tcPr>
            <w:tcW w:w="2525" w:type="dxa"/>
          </w:tcPr>
          <w:p w14:paraId="4901A7AA" w14:textId="051138ED" w:rsidR="000D761F" w:rsidRDefault="000D761F" w:rsidP="000D761F">
            <w:pPr>
              <w:pStyle w:val="TableNoSpacing"/>
            </w:pPr>
            <w:r w:rsidRPr="00497DF6">
              <w:rPr>
                <w:rFonts w:cs="Arial"/>
                <w:spacing w:val="-3"/>
                <w:szCs w:val="22"/>
              </w:rPr>
              <w:t>Five bulk samples</w:t>
            </w:r>
          </w:p>
        </w:tc>
      </w:tr>
      <w:tr w:rsidR="000D761F" w14:paraId="535D2929" w14:textId="77777777" w:rsidTr="000D761F">
        <w:trPr>
          <w:jc w:val="center"/>
        </w:trPr>
        <w:tc>
          <w:tcPr>
            <w:tcW w:w="2875" w:type="dxa"/>
          </w:tcPr>
          <w:p w14:paraId="4CAB3D3C" w14:textId="00C19BDE" w:rsidR="000D761F" w:rsidRDefault="000D761F" w:rsidP="000D761F">
            <w:pPr>
              <w:pStyle w:val="TableNoSpacing"/>
            </w:pPr>
            <w:r w:rsidRPr="00497DF6">
              <w:rPr>
                <w:rFonts w:cs="Arial"/>
                <w:spacing w:val="-3"/>
                <w:szCs w:val="22"/>
              </w:rPr>
              <w:t>Over 5,000 square feet</w:t>
            </w:r>
          </w:p>
        </w:tc>
        <w:tc>
          <w:tcPr>
            <w:tcW w:w="2525" w:type="dxa"/>
          </w:tcPr>
          <w:p w14:paraId="60590D39" w14:textId="1E8536DE" w:rsidR="000D761F" w:rsidRDefault="000D761F" w:rsidP="000D761F">
            <w:pPr>
              <w:pStyle w:val="TableNoSpacing"/>
            </w:pPr>
            <w:r w:rsidRPr="00497DF6">
              <w:rPr>
                <w:rFonts w:cs="Arial"/>
                <w:spacing w:val="-3"/>
                <w:szCs w:val="22"/>
              </w:rPr>
              <w:t>Seven bulk samples</w:t>
            </w:r>
          </w:p>
        </w:tc>
      </w:tr>
    </w:tbl>
    <w:p w14:paraId="285097E5" w14:textId="5F33D2E3" w:rsidR="000D761F" w:rsidRDefault="006940BE" w:rsidP="006940BE">
      <w:pPr>
        <w:pStyle w:val="Heading3"/>
      </w:pPr>
      <w:bookmarkStart w:id="41" w:name="_Toc8372877"/>
      <w:r>
        <w:t>Thermal System Insulation</w:t>
      </w:r>
      <w:bookmarkEnd w:id="41"/>
    </w:p>
    <w:p w14:paraId="32B81DD6" w14:textId="482EFFA7" w:rsidR="006940BE" w:rsidRPr="00337FE4" w:rsidRDefault="006940BE" w:rsidP="006940BE">
      <w:r w:rsidRPr="00337FE4">
        <w:t>Thermal system insulation will be sampled in a randomly distributed manner</w:t>
      </w:r>
      <w:r w:rsidR="00BA4CA4" w:rsidRPr="00337FE4">
        <w:t xml:space="preserve"> that is representative of the homogeneous material</w:t>
      </w:r>
      <w:r w:rsidRPr="00337FE4">
        <w:t xml:space="preserve">, with at least three bulk samples collected from each homogeneous material.  At least one </w:t>
      </w:r>
      <w:r w:rsidRPr="00337FE4">
        <w:lastRenderedPageBreak/>
        <w:t xml:space="preserve">bulk sample will be collected from each homogeneous material of patched thermal system insulation that </w:t>
      </w:r>
      <w:r w:rsidR="00BA4CA4" w:rsidRPr="00337FE4">
        <w:t xml:space="preserve">is less than six feet and </w:t>
      </w:r>
      <w:r w:rsidRPr="00337FE4">
        <w:t>was not assumed to be ACBM</w:t>
      </w:r>
      <w:r w:rsidR="00E71EBB" w:rsidRPr="00337FE4">
        <w:t xml:space="preserve"> as described in AHERA 763.86(b).</w:t>
      </w:r>
    </w:p>
    <w:p w14:paraId="5C5D716F" w14:textId="5D139D32" w:rsidR="006940BE" w:rsidRPr="00337FE4" w:rsidRDefault="006940BE" w:rsidP="006940BE">
      <w:pPr>
        <w:rPr>
          <w:strike/>
        </w:rPr>
      </w:pPr>
      <w:r w:rsidRPr="00337FE4">
        <w:t>Bulk samples will also be collected from each insulated mechanical system where cement or plaster</w:t>
      </w:r>
      <w:r w:rsidR="00734BC5" w:rsidRPr="00337FE4">
        <w:t>, or similar hard pack materials</w:t>
      </w:r>
      <w:r w:rsidRPr="00337FE4">
        <w:t xml:space="preserve"> used on fittings, such as tees, elbows, or valves</w:t>
      </w:r>
      <w:r w:rsidR="00734BC5" w:rsidRPr="00337FE4">
        <w:t xml:space="preserve"> are to be treated as separate homogeneous materials, based on similar appearance, age, color, and texture</w:t>
      </w:r>
      <w:r w:rsidRPr="00337FE4">
        <w:t xml:space="preserve">.  </w:t>
      </w:r>
    </w:p>
    <w:p w14:paraId="622E4A9F" w14:textId="54825C48" w:rsidR="006940BE" w:rsidRPr="00337FE4" w:rsidRDefault="006940BE" w:rsidP="006940BE">
      <w:r w:rsidRPr="00337FE4">
        <w:t>Bulk samples will not be collected from any homogeneous material where the inspector determined that the thermal system insulation is fiberglass, foam glass, rubber, or other non-asbestos containing building material.</w:t>
      </w:r>
      <w:r w:rsidR="001E732A" w:rsidRPr="00337FE4">
        <w:t xml:space="preserve"> Inspectors are encouraged to use professional judgement when considering the above listed materials regarding adhesives, mastics, and glues that may be associated with the materials. </w:t>
      </w:r>
    </w:p>
    <w:p w14:paraId="2F5EC1FF" w14:textId="088D2BD9" w:rsidR="006940BE" w:rsidRPr="00337FE4" w:rsidRDefault="006940BE" w:rsidP="00337FE4">
      <w:pPr>
        <w:pStyle w:val="Heading3"/>
      </w:pPr>
      <w:bookmarkStart w:id="42" w:name="_Toc8372878"/>
      <w:r w:rsidRPr="00337FE4">
        <w:t>Miscellaneous Material</w:t>
      </w:r>
      <w:bookmarkEnd w:id="42"/>
    </w:p>
    <w:p w14:paraId="332D7AFB" w14:textId="5E4460C0" w:rsidR="006940BE" w:rsidRPr="00337FE4" w:rsidRDefault="006F0060" w:rsidP="006940BE">
      <w:r>
        <w:t>T</w:t>
      </w:r>
      <w:r w:rsidR="00E71EBB" w:rsidRPr="00337FE4">
        <w:t>hree</w:t>
      </w:r>
      <w:r w:rsidR="006940BE" w:rsidRPr="00337FE4">
        <w:t xml:space="preserve"> </w:t>
      </w:r>
      <w:r>
        <w:t xml:space="preserve">randomly selected bulk </w:t>
      </w:r>
      <w:r w:rsidR="006940BE" w:rsidRPr="00337FE4">
        <w:t xml:space="preserve">samples </w:t>
      </w:r>
      <w:r w:rsidR="00171D91" w:rsidRPr="00337FE4">
        <w:t>are</w:t>
      </w:r>
      <w:r w:rsidR="006940BE" w:rsidRPr="00337FE4">
        <w:t xml:space="preserve"> </w:t>
      </w:r>
      <w:r>
        <w:t xml:space="preserve">to be </w:t>
      </w:r>
      <w:r w:rsidR="006940BE" w:rsidRPr="00337FE4">
        <w:t>collected from each</w:t>
      </w:r>
      <w:r w:rsidR="00E71EBB" w:rsidRPr="00337FE4">
        <w:t xml:space="preserve"> homogeneous </w:t>
      </w:r>
      <w:r w:rsidR="006940BE" w:rsidRPr="00337FE4">
        <w:t>material</w:t>
      </w:r>
      <w:r w:rsidR="000922D9" w:rsidRPr="00337FE4">
        <w:t xml:space="preserve"> as described in AHERA 763.86(c)</w:t>
      </w:r>
      <w:r w:rsidR="006940BE" w:rsidRPr="00337FE4">
        <w:t xml:space="preserve">. </w:t>
      </w:r>
    </w:p>
    <w:p w14:paraId="06C640E5" w14:textId="77777777" w:rsidR="00CD0F9C" w:rsidRDefault="00C867E6" w:rsidP="00CD0F9C">
      <w:pPr>
        <w:pStyle w:val="Heading2"/>
      </w:pPr>
      <w:bookmarkStart w:id="43" w:name="_Toc8372879"/>
      <w:r>
        <w:t>Lead Sa</w:t>
      </w:r>
      <w:r w:rsidR="00CD0F9C">
        <w:t>mpling</w:t>
      </w:r>
      <w:bookmarkEnd w:id="43"/>
    </w:p>
    <w:p w14:paraId="7EB44B68" w14:textId="77777777" w:rsidR="00CD0F9C" w:rsidRDefault="00CD0F9C" w:rsidP="00CD0F9C">
      <w:pPr>
        <w:pStyle w:val="Heading3"/>
      </w:pPr>
      <w:bookmarkStart w:id="44" w:name="_Toc8372880"/>
      <w:r>
        <w:t>Lead Based Paint</w:t>
      </w:r>
      <w:bookmarkEnd w:id="44"/>
    </w:p>
    <w:p w14:paraId="65BDDA27" w14:textId="5FD7EDDE" w:rsidR="00FB5D83" w:rsidRPr="00FB5D83" w:rsidRDefault="00FB5D83" w:rsidP="00FB5D83">
      <w:r>
        <w:t>LBP inspection</w:t>
      </w:r>
      <w:r w:rsidR="0020095E">
        <w:t>s</w:t>
      </w:r>
      <w:r>
        <w:t xml:space="preserve"> include documenting types of painted building components and substrate materials. Ty</w:t>
      </w:r>
      <w:r w:rsidR="0020095E">
        <w:t>pical building components tests</w:t>
      </w:r>
      <w:r>
        <w:t xml:space="preserve"> include walls, door units, window units, ceilings and structural members. Substrate materials typically consis</w:t>
      </w:r>
      <w:r w:rsidR="0020095E">
        <w:t>ted of metal and concrete. Building components a</w:t>
      </w:r>
      <w:r>
        <w:t>re cataloged based on location, specific component type, and substrate material.</w:t>
      </w:r>
      <w:r w:rsidR="0020095E">
        <w:t xml:space="preserve"> </w:t>
      </w:r>
      <w:r>
        <w:t>The EPA and HUD define a lead inspection as a surface-by-surface investigation t</w:t>
      </w:r>
      <w:r w:rsidR="0020095E">
        <w:t xml:space="preserve">o determine the presence of LBP per </w:t>
      </w:r>
      <w:r w:rsidR="008C7105">
        <w:t xml:space="preserve">HUD LBP inspection guidelines. </w:t>
      </w:r>
      <w:r w:rsidR="00171D91">
        <w:t>The c</w:t>
      </w:r>
      <w:r w:rsidR="004C07F1">
        <w:t>onsultant</w:t>
      </w:r>
      <w:r w:rsidR="0020095E">
        <w:t xml:space="preserve"> </w:t>
      </w:r>
      <w:r w:rsidR="00171D91">
        <w:t xml:space="preserve">will </w:t>
      </w:r>
      <w:r w:rsidR="0020095E">
        <w:t>use</w:t>
      </w:r>
      <w:r>
        <w:t xml:space="preserve"> field XRF methodology to determine t</w:t>
      </w:r>
      <w:r w:rsidR="008C7105">
        <w:t xml:space="preserve">he presence or absence of LBP as </w:t>
      </w:r>
      <w:r>
        <w:t>XRF is identified as the recommended method to determine lead in paint (HUD, 2000). For these inspection</w:t>
      </w:r>
      <w:r w:rsidR="00656194">
        <w:t xml:space="preserve">s, </w:t>
      </w:r>
      <w:r w:rsidR="00171D91">
        <w:t>field</w:t>
      </w:r>
      <w:r w:rsidR="00656194">
        <w:t xml:space="preserve"> personnel </w:t>
      </w:r>
      <w:r w:rsidR="003556CB">
        <w:t xml:space="preserve">typically </w:t>
      </w:r>
      <w:r w:rsidR="00656194">
        <w:t>utilize</w:t>
      </w:r>
      <w:r>
        <w:t xml:space="preserve"> </w:t>
      </w:r>
      <w:r w:rsidR="00656194">
        <w:t>a</w:t>
      </w:r>
      <w:r w:rsidR="00171D91">
        <w:t xml:space="preserve"> </w:t>
      </w:r>
      <w:r>
        <w:t>Spectrum Analyzer XRF, which automatically calculates measurable amounts of lead in paint by corr</w:t>
      </w:r>
      <w:r w:rsidR="008C7105">
        <w:t>ecting for substrate conditions</w:t>
      </w:r>
      <w:r>
        <w:t>.</w:t>
      </w:r>
      <w:r w:rsidR="00F91192">
        <w:t xml:space="preserve"> </w:t>
      </w:r>
    </w:p>
    <w:p w14:paraId="3F66F04C" w14:textId="431F72C6" w:rsidR="00CD0F9C" w:rsidRDefault="00CD0F9C" w:rsidP="00CD0F9C">
      <w:pPr>
        <w:pStyle w:val="Heading3"/>
      </w:pPr>
      <w:bookmarkStart w:id="45" w:name="_Toc8372881"/>
      <w:r>
        <w:t xml:space="preserve">Lead </w:t>
      </w:r>
      <w:r w:rsidR="00C62C1A">
        <w:t>Waste Characterization for Disposal</w:t>
      </w:r>
      <w:bookmarkEnd w:id="45"/>
    </w:p>
    <w:p w14:paraId="6B1D5D30" w14:textId="59FCD7DD" w:rsidR="00FB5D83" w:rsidRDefault="00171D91" w:rsidP="00765160">
      <w:r>
        <w:t>The c</w:t>
      </w:r>
      <w:r w:rsidR="004C07F1">
        <w:t>onsultant</w:t>
      </w:r>
      <w:r w:rsidR="00765160">
        <w:t xml:space="preserve"> will collect one representative composite sample of </w:t>
      </w:r>
      <w:r w:rsidR="00F91192">
        <w:t xml:space="preserve">lead containing </w:t>
      </w:r>
      <w:r w:rsidR="00765160">
        <w:t xml:space="preserve">building components </w:t>
      </w:r>
      <w:r w:rsidR="008A3E1B">
        <w:t>per American Society for Testing and Materials (</w:t>
      </w:r>
      <w:r w:rsidR="00533788">
        <w:t>ASTM</w:t>
      </w:r>
      <w:r w:rsidR="008A3E1B">
        <w:t>) Method E1908-10</w:t>
      </w:r>
      <w:r w:rsidR="00A23556">
        <w:t xml:space="preserve">. </w:t>
      </w:r>
      <w:r w:rsidR="00765160">
        <w:t xml:space="preserve">The samples will be transported under standard chain of custody protocol to </w:t>
      </w:r>
      <w:r>
        <w:t xml:space="preserve">a DEQ approved laboratory </w:t>
      </w:r>
      <w:r w:rsidR="00765160">
        <w:t>for TCLP lead analysis. The tests will be conducted in accordance with SW846 “Test Methods for Evaluating Solid Waste,” 3rd Edition, updates I, II, IIA. IIB, III, which will determine the classif</w:t>
      </w:r>
      <w:r w:rsidR="00A23556">
        <w:t>ication status of the materials; t</w:t>
      </w:r>
      <w:r w:rsidR="00A23556" w:rsidRPr="00A23556">
        <w:t>he lead concentration of materials disposed of in Class II landfills may not exceed 5 milligrams per liter when tested using the TCLP method.</w:t>
      </w:r>
      <w:r w:rsidR="006940BE">
        <w:t xml:space="preserve"> </w:t>
      </w:r>
    </w:p>
    <w:p w14:paraId="774BB127" w14:textId="05C4FDB4" w:rsidR="005F6262" w:rsidRDefault="005F6262" w:rsidP="005F6262">
      <w:pPr>
        <w:pStyle w:val="Heading3"/>
      </w:pPr>
      <w:bookmarkStart w:id="46" w:name="_Toc8372882"/>
      <w:r>
        <w:t>Lead in Soil</w:t>
      </w:r>
      <w:bookmarkEnd w:id="46"/>
    </w:p>
    <w:p w14:paraId="71458E72" w14:textId="4324407B" w:rsidR="005F6262" w:rsidRPr="005F6262" w:rsidRDefault="00844033" w:rsidP="005F6262">
      <w:r>
        <w:t>If LBP is observed on external building surfaces th</w:t>
      </w:r>
      <w:r w:rsidR="00C8321E">
        <w:t>e</w:t>
      </w:r>
      <w:r>
        <w:t xml:space="preserve">n samples will be collected for XRF analysis from beneath the </w:t>
      </w:r>
      <w:r w:rsidR="00C3499D">
        <w:t xml:space="preserve">building </w:t>
      </w:r>
      <w:r>
        <w:t>drip line in 1-foot increments to determine</w:t>
      </w:r>
      <w:r w:rsidR="006940BE">
        <w:t xml:space="preserve"> the</w:t>
      </w:r>
      <w:r>
        <w:t xml:space="preserve"> appropriate </w:t>
      </w:r>
      <w:r w:rsidR="006940BE">
        <w:t xml:space="preserve">sample </w:t>
      </w:r>
      <w:r>
        <w:t>distance from the building.</w:t>
      </w:r>
      <w:r w:rsidR="006940BE">
        <w:t xml:space="preserve"> S</w:t>
      </w:r>
      <w:r>
        <w:t>amples will be placed in Ziplock baggies for XRF screening. Sam</w:t>
      </w:r>
      <w:r w:rsidR="006940BE">
        <w:t>ple</w:t>
      </w:r>
      <w:r>
        <w:t xml:space="preserve"> distances exhibiting the highest reading will then be selected for further testing. </w:t>
      </w:r>
      <w:r w:rsidR="00F91192">
        <w:t>F</w:t>
      </w:r>
      <w:r w:rsidR="005F6262">
        <w:t>ive</w:t>
      </w:r>
      <w:r w:rsidR="00F91192">
        <w:t xml:space="preserve">-point composite surface soil samples from alongside the </w:t>
      </w:r>
      <w:r w:rsidR="005F6262">
        <w:t xml:space="preserve">building </w:t>
      </w:r>
      <w:r w:rsidR="00F91192">
        <w:t xml:space="preserve">drip line </w:t>
      </w:r>
      <w:r w:rsidR="005F6262">
        <w:t>will be collected</w:t>
      </w:r>
      <w:r w:rsidR="00F91192">
        <w:t xml:space="preserve"> </w:t>
      </w:r>
      <w:r w:rsidR="00C3499D">
        <w:t>at the appropriate distance</w:t>
      </w:r>
      <w:r w:rsidR="005F6262">
        <w:t xml:space="preserve">. </w:t>
      </w:r>
      <w:r w:rsidR="00DE5329">
        <w:t>At least o</w:t>
      </w:r>
      <w:r w:rsidR="00FB624C">
        <w:t>ne composite sample will be collected from each side of the building</w:t>
      </w:r>
      <w:r w:rsidR="00DE5329">
        <w:t xml:space="preserve"> at a frequency of 1 per 625 square feet of exposed soil</w:t>
      </w:r>
      <w:r w:rsidR="00FB624C">
        <w:t xml:space="preserve">. </w:t>
      </w:r>
      <w:r w:rsidR="005F6262">
        <w:t>S</w:t>
      </w:r>
      <w:r w:rsidR="00676AC9">
        <w:t>ub-s</w:t>
      </w:r>
      <w:r w:rsidR="005F6262">
        <w:t>amples will be transferred</w:t>
      </w:r>
      <w:r w:rsidR="00676AC9">
        <w:t xml:space="preserve"> to a decontaminated stainless-steel container </w:t>
      </w:r>
      <w:r w:rsidR="00FB624C">
        <w:t xml:space="preserve">and spade </w:t>
      </w:r>
      <w:r w:rsidR="00676AC9">
        <w:t>and mixed until soil</w:t>
      </w:r>
      <w:r w:rsidR="00FB624C">
        <w:t xml:space="preserve"> consistency</w:t>
      </w:r>
      <w:r w:rsidR="00676AC9">
        <w:t xml:space="preserve"> becomes homogenous. </w:t>
      </w:r>
      <w:r w:rsidR="005F6262">
        <w:t>Each composite sample will be placed in a labeled laboratory supplied container and submitted for laboratory analysis of</w:t>
      </w:r>
      <w:r w:rsidR="00DE5329">
        <w:t xml:space="preserve"> total</w:t>
      </w:r>
      <w:r w:rsidR="005F6262">
        <w:t xml:space="preserve"> </w:t>
      </w:r>
      <w:r w:rsidR="00FB624C">
        <w:t>lead by EPA method 6020</w:t>
      </w:r>
      <w:r w:rsidR="009427D1">
        <w:t xml:space="preserve"> which includes </w:t>
      </w:r>
      <w:r w:rsidR="00924EFE">
        <w:t>using soil that passes through a</w:t>
      </w:r>
      <w:r w:rsidR="009427D1">
        <w:t xml:space="preserve"> </w:t>
      </w:r>
      <w:r w:rsidR="00924EFE">
        <w:t xml:space="preserve">No. </w:t>
      </w:r>
      <w:r w:rsidR="00B621F6">
        <w:t>10</w:t>
      </w:r>
      <w:r w:rsidR="00924EFE">
        <w:t>0 mesh sieve</w:t>
      </w:r>
      <w:r w:rsidR="005F6262">
        <w:t xml:space="preserve">. </w:t>
      </w:r>
      <w:r w:rsidR="008F67EA">
        <w:t>Per consultation with DEQ, i</w:t>
      </w:r>
      <w:r w:rsidR="006940BE" w:rsidRPr="006940BE">
        <w:t xml:space="preserve">f samples exceed the leaching to groundwater screening level of </w:t>
      </w:r>
      <w:r w:rsidR="00B4016A">
        <w:t>90</w:t>
      </w:r>
      <w:r w:rsidR="006940BE" w:rsidRPr="006940BE">
        <w:t xml:space="preserve"> mg/kg </w:t>
      </w:r>
      <w:r w:rsidR="008F67EA">
        <w:t xml:space="preserve">(EPA, </w:t>
      </w:r>
      <w:r w:rsidR="008F67EA">
        <w:lastRenderedPageBreak/>
        <w:t>20</w:t>
      </w:r>
      <w:r w:rsidR="00B4016A">
        <w:t>24</w:t>
      </w:r>
      <w:r w:rsidR="008F67EA">
        <w:t xml:space="preserve">) </w:t>
      </w:r>
      <w:r w:rsidR="006940BE" w:rsidRPr="006940BE">
        <w:t>the samples will be analyzed by</w:t>
      </w:r>
      <w:r w:rsidR="00676AC9">
        <w:t xml:space="preserve"> the SPLP </w:t>
      </w:r>
      <w:r w:rsidR="00C3499D">
        <w:t>(</w:t>
      </w:r>
      <w:r w:rsidR="009427D1">
        <w:t>method is SW846-</w:t>
      </w:r>
      <w:r w:rsidR="00527F26" w:rsidRPr="00527F26">
        <w:t>1312</w:t>
      </w:r>
      <w:r w:rsidR="00C3499D">
        <w:t>)</w:t>
      </w:r>
      <w:r w:rsidR="00527F26">
        <w:t xml:space="preserve"> </w:t>
      </w:r>
      <w:r w:rsidR="00676AC9">
        <w:t>for potential for leaching to groundwater</w:t>
      </w:r>
      <w:r w:rsidR="005F6262">
        <w:t>.</w:t>
      </w:r>
      <w:r w:rsidR="00FB624C">
        <w:t xml:space="preserve"> </w:t>
      </w:r>
      <w:r w:rsidR="00C3499D">
        <w:t xml:space="preserve">If laboratory results exceed the direct contact screening level of </w:t>
      </w:r>
      <w:r w:rsidR="00061527">
        <w:t>200</w:t>
      </w:r>
      <w:r w:rsidR="00C3499D">
        <w:t xml:space="preserve"> mg/kg than soil samples will be further analyzed</w:t>
      </w:r>
      <w:r w:rsidR="00C3499D" w:rsidRPr="00FB624C">
        <w:t xml:space="preserve"> </w:t>
      </w:r>
      <w:r w:rsidR="00C3499D">
        <w:t xml:space="preserve">by the TCLP (EPA </w:t>
      </w:r>
      <w:r w:rsidR="00C3499D" w:rsidRPr="00527F26">
        <w:t>method is SW</w:t>
      </w:r>
      <w:r w:rsidR="00C3499D">
        <w:t>846-</w:t>
      </w:r>
      <w:r w:rsidR="00C3499D" w:rsidRPr="00527F26">
        <w:t>1311</w:t>
      </w:r>
      <w:r w:rsidR="00C3499D">
        <w:t>) to characterize the material for disposal</w:t>
      </w:r>
      <w:r w:rsidR="00FB624C">
        <w:t>.</w:t>
      </w:r>
    </w:p>
    <w:p w14:paraId="30267E57" w14:textId="0B910E02" w:rsidR="00F954FD" w:rsidRDefault="00CE0485" w:rsidP="00F954FD">
      <w:pPr>
        <w:pStyle w:val="Heading2"/>
      </w:pPr>
      <w:bookmarkStart w:id="47" w:name="_Toc8372883"/>
      <w:r>
        <w:t>Mercury, PCB’s, and Freon</w:t>
      </w:r>
      <w:bookmarkEnd w:id="47"/>
    </w:p>
    <w:p w14:paraId="56D31647" w14:textId="3AFF01C8" w:rsidR="00CE0485" w:rsidRDefault="00CE0485" w:rsidP="00CE0485">
      <w:pPr>
        <w:pStyle w:val="Heading3"/>
      </w:pPr>
      <w:bookmarkStart w:id="48" w:name="_Toc8372884"/>
      <w:r>
        <w:t>Mercury</w:t>
      </w:r>
      <w:bookmarkEnd w:id="48"/>
    </w:p>
    <w:p w14:paraId="6D72C065" w14:textId="526ACDA7" w:rsidR="00AD3255" w:rsidRDefault="00AD3255" w:rsidP="00AD3255">
      <w:r>
        <w:t>Mercury has properties that have led to its u</w:t>
      </w:r>
      <w:r w:rsidR="00FB624C">
        <w:t xml:space="preserve">se in many different products. </w:t>
      </w:r>
      <w:r>
        <w:t>It conducts electricity, forms alloys with other metals, and expands in response to change</w:t>
      </w:r>
      <w:r w:rsidR="00FB624C">
        <w:t xml:space="preserve">s in temperature and pressure. </w:t>
      </w:r>
      <w:r>
        <w:t>While some manufacturers have reduced or eliminated their use of mercury in products, there are still many existing items in the marketplace that contain mercury.</w:t>
      </w:r>
    </w:p>
    <w:p w14:paraId="63F41BB6" w14:textId="23AAEFF0" w:rsidR="00CE0485" w:rsidRDefault="00AD3255" w:rsidP="00AD3255">
      <w:r>
        <w:t xml:space="preserve">An </w:t>
      </w:r>
      <w:r w:rsidR="00741C87">
        <w:t xml:space="preserve">experienced </w:t>
      </w:r>
      <w:r w:rsidR="003556CB">
        <w:t>IH</w:t>
      </w:r>
      <w:r w:rsidR="00741C87">
        <w:t xml:space="preserve"> technician</w:t>
      </w:r>
      <w:r>
        <w:t xml:space="preserve"> will visually evaluate the buildings to determine if there are visible signs of mercury-containing light fixtures, thermostats,</w:t>
      </w:r>
      <w:r w:rsidR="00FB624C">
        <w:t xml:space="preserve"> batteries or other equipment. No samples will be collected under this SAP. </w:t>
      </w:r>
      <w:r>
        <w:t>The purpose of this assessment is to provide recommendations for removal and disposal of mercury-containing equipment, if necessary.</w:t>
      </w:r>
      <w:r w:rsidR="003556CB">
        <w:t xml:space="preserve"> </w:t>
      </w:r>
    </w:p>
    <w:p w14:paraId="49C26774" w14:textId="6228D72F" w:rsidR="00CE0485" w:rsidRDefault="00CE0485" w:rsidP="00CE0485">
      <w:pPr>
        <w:pStyle w:val="Heading3"/>
      </w:pPr>
      <w:bookmarkStart w:id="49" w:name="_Toc8372885"/>
      <w:r>
        <w:t>PCB’s</w:t>
      </w:r>
      <w:bookmarkEnd w:id="49"/>
    </w:p>
    <w:p w14:paraId="37199F14" w14:textId="15E734EB" w:rsidR="00AD3255" w:rsidRDefault="009427D1" w:rsidP="00AD3255">
      <w:r>
        <w:t>PCBs</w:t>
      </w:r>
      <w:r w:rsidR="00AD3255">
        <w:t xml:space="preserve"> are mixtures of synthetic organic chemicals with the same basic chemical structure and similar physical properties ranging </w:t>
      </w:r>
      <w:r w:rsidR="00FB624C">
        <w:t>from</w:t>
      </w:r>
      <w:r w:rsidR="00AD3255">
        <w:t xml:space="preserve"> oi</w:t>
      </w:r>
      <w:r w:rsidR="00FB624C">
        <w:t xml:space="preserve">ly liquids to waxy solids. </w:t>
      </w:r>
      <w:r w:rsidR="00AD3255">
        <w:t>Due to their non-flammability, chemical stability, high boiling point and electrical insulating properties, PCBs were used in hundreds of industrial and commercial applications including electrical, heat transfer, and hydraulic equipment; as plasticizers in paints, plastics, and rubber products; in pigments, dyes, and carbonless copy paper and many other applications.</w:t>
      </w:r>
    </w:p>
    <w:p w14:paraId="53D40575" w14:textId="6AE09D47" w:rsidR="00CE0485" w:rsidRDefault="00FB624C" w:rsidP="00CE0485">
      <w:r>
        <w:t>The Site</w:t>
      </w:r>
      <w:r w:rsidR="00AD3255">
        <w:t xml:space="preserve"> will be evaluated to determine if the presence of PCB-containing equipment such as lighting systems, door dampers, electrical tr</w:t>
      </w:r>
      <w:r>
        <w:t xml:space="preserve">ansformers, and/or generators. </w:t>
      </w:r>
      <w:r w:rsidR="00AD3255">
        <w:t xml:space="preserve">Visual observations of fluorescent light fixtures in the facility will be made to collect data on the ballasts which can be compared to manufacturer information on known PCB-containing equipment. </w:t>
      </w:r>
      <w:r>
        <w:t>No samples will be collected for PCBs under this SAP</w:t>
      </w:r>
      <w:r w:rsidR="00AD3255">
        <w:t xml:space="preserve">. The purpose of this assessment is to provide recommendations for removal and disposal of PCB-containing equipment, if necessary. </w:t>
      </w:r>
    </w:p>
    <w:p w14:paraId="5442F27F" w14:textId="1BAE0E40" w:rsidR="00CE0485" w:rsidRPr="00CE0485" w:rsidRDefault="00CE0485" w:rsidP="00CE0485">
      <w:pPr>
        <w:pStyle w:val="Heading3"/>
      </w:pPr>
      <w:bookmarkStart w:id="50" w:name="_Toc8372886"/>
      <w:r>
        <w:t>Freon</w:t>
      </w:r>
      <w:bookmarkEnd w:id="50"/>
    </w:p>
    <w:p w14:paraId="5BD3F01A" w14:textId="557DA66B" w:rsidR="007F6DF6" w:rsidRDefault="00FB624C" w:rsidP="007F6DF6">
      <w:r w:rsidRPr="00307666">
        <w:t xml:space="preserve">Freon gas includes </w:t>
      </w:r>
      <w:proofErr w:type="gramStart"/>
      <w:r w:rsidRPr="00307666">
        <w:t>a number of</w:t>
      </w:r>
      <w:proofErr w:type="gramEnd"/>
      <w:r w:rsidRPr="00307666">
        <w:t xml:space="preserve"> gaseous, colorless </w:t>
      </w:r>
      <w:r>
        <w:t xml:space="preserve">chlorofluorocarbons </w:t>
      </w:r>
      <w:r w:rsidRPr="00307666">
        <w:t xml:space="preserve">that are commonly used as refrigerants. </w:t>
      </w:r>
      <w:r w:rsidR="004C07F1">
        <w:t>Consultant</w:t>
      </w:r>
      <w:r w:rsidR="00AD3255" w:rsidRPr="00AD3255">
        <w:t xml:space="preserve"> will visually evaluate the building to determine if there are visible signs of Freon containing equipment. The evaluation will document the estimated number of presumed Freon containing equipment. The location of suspected Freon equipment will be recorded on a drawing.</w:t>
      </w:r>
    </w:p>
    <w:p w14:paraId="7953FE94" w14:textId="3F0C3B2D" w:rsidR="00527F26" w:rsidRDefault="00527F26" w:rsidP="00527F26">
      <w:pPr>
        <w:pStyle w:val="Heading2"/>
      </w:pPr>
      <w:bookmarkStart w:id="51" w:name="_Toc8372887"/>
      <w:r>
        <w:t>Field</w:t>
      </w:r>
      <w:r w:rsidR="007F6DF6">
        <w:t xml:space="preserve"> QA</w:t>
      </w:r>
      <w:bookmarkEnd w:id="51"/>
    </w:p>
    <w:p w14:paraId="592D33F2" w14:textId="51165E3D" w:rsidR="002D0178" w:rsidRDefault="002D0178" w:rsidP="002D0178">
      <w:pPr>
        <w:pStyle w:val="Heading3"/>
      </w:pPr>
      <w:bookmarkStart w:id="52" w:name="_Toc8372888"/>
      <w:r>
        <w:t>Asbestos Sampling</w:t>
      </w:r>
      <w:bookmarkEnd w:id="52"/>
    </w:p>
    <w:p w14:paraId="3E20BC38" w14:textId="730543FE" w:rsidR="00527F26" w:rsidRDefault="00772BF4" w:rsidP="00527F26">
      <w:r>
        <w:t>The number of a</w:t>
      </w:r>
      <w:r w:rsidR="00527F26" w:rsidRPr="00527F26">
        <w:t xml:space="preserve">sbestos field duplicates </w:t>
      </w:r>
      <w:r>
        <w:t>should</w:t>
      </w:r>
      <w:r w:rsidR="00527F26" w:rsidRPr="00527F26">
        <w:t xml:space="preserve"> achieve 5% sampli</w:t>
      </w:r>
      <w:r w:rsidR="00527F26">
        <w:t>ng ratio</w:t>
      </w:r>
      <w:r>
        <w:t xml:space="preserve">, or </w:t>
      </w:r>
      <w:r w:rsidR="00527F26">
        <w:t>1 duplicate per 20</w:t>
      </w:r>
      <w:r w:rsidR="009427D1">
        <w:t xml:space="preserve"> natural</w:t>
      </w:r>
      <w:r w:rsidR="00527F26">
        <w:t xml:space="preserve"> samples</w:t>
      </w:r>
      <w:r>
        <w:t>.</w:t>
      </w:r>
    </w:p>
    <w:p w14:paraId="042177C8" w14:textId="3C8C793C" w:rsidR="002D0178" w:rsidRDefault="00CF1D53" w:rsidP="002D0178">
      <w:pPr>
        <w:pStyle w:val="Heading3"/>
      </w:pPr>
      <w:bookmarkStart w:id="53" w:name="_Toc8372889"/>
      <w:r>
        <w:t>Lead</w:t>
      </w:r>
      <w:r w:rsidR="00E0010F">
        <w:t>-</w:t>
      </w:r>
      <w:r>
        <w:t>Based Paint S</w:t>
      </w:r>
      <w:r w:rsidR="002D0178">
        <w:t>ampling</w:t>
      </w:r>
      <w:bookmarkEnd w:id="53"/>
    </w:p>
    <w:p w14:paraId="788F2F02" w14:textId="21BD285D" w:rsidR="001973E5" w:rsidRDefault="00527F26" w:rsidP="001973E5">
      <w:r>
        <w:t xml:space="preserve">During the evaluation for LBP, the inspector will carry a test strip with a known quantity of lead in parts per million. </w:t>
      </w:r>
      <w:r w:rsidR="001973E5">
        <w:t>The inspector will take at least three calibration check readings prior to the commencement of the lead-based paint inspection. These calibration check readings should be repeated every four hours, every time the XRF is turned on, or at the end of the sampling job, whichever is more frequent.</w:t>
      </w:r>
      <w:r w:rsidR="00E12CD8" w:rsidRPr="00E12CD8">
        <w:t xml:space="preserve"> The XRF is </w:t>
      </w:r>
      <w:r w:rsidR="00E12CD8">
        <w:t xml:space="preserve">also </w:t>
      </w:r>
      <w:r w:rsidR="00E12CD8" w:rsidRPr="00E12CD8">
        <w:t>sent to the manufacturer for annual calibration or when test strip results indicate impaired accuracy, whichever comes first.  </w:t>
      </w:r>
    </w:p>
    <w:p w14:paraId="74BD5E15" w14:textId="3C53966D" w:rsidR="001973E5" w:rsidRDefault="001973E5" w:rsidP="001973E5">
      <w:r>
        <w:lastRenderedPageBreak/>
        <w:t>The XRF calibration check readings are then taken on the red 1.02 mg/cm</w:t>
      </w:r>
      <w:r w:rsidRPr="001973E5">
        <w:rPr>
          <w:vertAlign w:val="superscript"/>
        </w:rPr>
        <w:t>2</w:t>
      </w:r>
      <w:r>
        <w:t xml:space="preserve"> Standard Reference Material paint film, developed by the National Institute of Standards and Technology. The red film is placed on top of a 12-inch piece of </w:t>
      </w:r>
      <w:proofErr w:type="gramStart"/>
      <w:r w:rsidR="003556CB">
        <w:t>Styrofoam</w:t>
      </w:r>
      <w:proofErr w:type="gramEnd"/>
      <w:r>
        <w:t xml:space="preserve"> or some other lead-free material as recommended by the manufacturer before taking readings. Each time calibration check readings are made, three nominal-time readings </w:t>
      </w:r>
      <w:r w:rsidR="00213A5A">
        <w:t>are</w:t>
      </w:r>
      <w:r>
        <w:t xml:space="preserve"> taken on the red film and the results recorded. The average of the three calibration check readings </w:t>
      </w:r>
      <w:r w:rsidR="00213A5A">
        <w:t xml:space="preserve">is </w:t>
      </w:r>
      <w:r>
        <w:t>also recorded.</w:t>
      </w:r>
    </w:p>
    <w:p w14:paraId="54B369E6" w14:textId="180BB850" w:rsidR="001973E5" w:rsidRDefault="001973E5" w:rsidP="001973E5">
      <w:r>
        <w:t>Large differences of calibration check reading averages from 1.02 mg/cm</w:t>
      </w:r>
      <w:r w:rsidRPr="001973E5">
        <w:rPr>
          <w:vertAlign w:val="superscript"/>
        </w:rPr>
        <w:t>2</w:t>
      </w:r>
      <w:r>
        <w:t xml:space="preserve"> may alert the inspector to problems in the instrument's performance. The calibration check reading averages should not differ from 1.02 mg/cm</w:t>
      </w:r>
      <w:r w:rsidRPr="001973E5">
        <w:rPr>
          <w:vertAlign w:val="superscript"/>
        </w:rPr>
        <w:t>2</w:t>
      </w:r>
      <w:r>
        <w:t xml:space="preserve"> by more than the calibration check tolerance specified in the XRF Performance Characteristics Sheet for the specific instrument used. If the observed calibration </w:t>
      </w:r>
      <w:proofErr w:type="gramStart"/>
      <w:r>
        <w:t>check</w:t>
      </w:r>
      <w:proofErr w:type="gramEnd"/>
      <w:r>
        <w:t xml:space="preserve"> average minus 1.02 mg/cm</w:t>
      </w:r>
      <w:r w:rsidRPr="001973E5">
        <w:rPr>
          <w:vertAlign w:val="superscript"/>
        </w:rPr>
        <w:t>2</w:t>
      </w:r>
      <w:r>
        <w:t xml:space="preserve"> is greater than the calibration check tolerance, the instructions provided by the manufacturer should be followed in order to bring the instrument back into control before any more XRF testing is done. All readings taken by the suspended instrument since the last successful calibration check test should be repeated.</w:t>
      </w:r>
    </w:p>
    <w:p w14:paraId="14AAA610" w14:textId="77777777" w:rsidR="00E12CD8" w:rsidRDefault="00E12CD8" w:rsidP="001973E5"/>
    <w:p w14:paraId="1B6FF44C" w14:textId="5C5F7B98" w:rsidR="00F954FD" w:rsidRPr="007F6DF6" w:rsidRDefault="001973E5" w:rsidP="001973E5">
      <w:r>
        <w:t xml:space="preserve">. </w:t>
      </w:r>
      <w:r w:rsidR="00F954FD">
        <w:br w:type="page"/>
      </w:r>
    </w:p>
    <w:p w14:paraId="5FC255F9" w14:textId="69CD5FE7" w:rsidR="00765160" w:rsidRDefault="00765160" w:rsidP="00765160">
      <w:pPr>
        <w:pStyle w:val="Heading1"/>
      </w:pPr>
      <w:bookmarkStart w:id="54" w:name="_Toc8372890"/>
      <w:r>
        <w:lastRenderedPageBreak/>
        <w:t>Reporting</w:t>
      </w:r>
      <w:bookmarkEnd w:id="54"/>
    </w:p>
    <w:p w14:paraId="3D691E54" w14:textId="41FB3EDA" w:rsidR="00765160" w:rsidRDefault="00765160" w:rsidP="00765160">
      <w:r>
        <w:t xml:space="preserve">At the completion of </w:t>
      </w:r>
      <w:r w:rsidR="00772BF4">
        <w:t>this Phase II ESA the c</w:t>
      </w:r>
      <w:r w:rsidR="004C07F1">
        <w:t>onsultant</w:t>
      </w:r>
      <w:r>
        <w:t xml:space="preserve"> will prepare a </w:t>
      </w:r>
      <w:r w:rsidR="00527F26">
        <w:t>Phase II ESA</w:t>
      </w:r>
      <w:r w:rsidR="001973E5">
        <w:t xml:space="preserve"> and Cost Estimate</w:t>
      </w:r>
      <w:r>
        <w:t xml:space="preserve"> </w:t>
      </w:r>
      <w:r w:rsidR="00527F26">
        <w:t>R</w:t>
      </w:r>
      <w:r>
        <w:t xml:space="preserve">eport </w:t>
      </w:r>
      <w:r w:rsidR="008A3E1B">
        <w:t xml:space="preserve">that </w:t>
      </w:r>
      <w:r>
        <w:t xml:space="preserve">summarizes </w:t>
      </w:r>
      <w:r w:rsidR="00527F26">
        <w:t>the findings of the hazardous substance investigation with a summary of methods, any deviations from this SAP</w:t>
      </w:r>
      <w:r w:rsidR="00C41EC8">
        <w:t xml:space="preserve">, </w:t>
      </w:r>
      <w:r>
        <w:t xml:space="preserve">analytical results, </w:t>
      </w:r>
      <w:r w:rsidR="00CA0AE8">
        <w:t>conclusions, and</w:t>
      </w:r>
      <w:r>
        <w:t xml:space="preserve"> recommendations for further action, if needed.</w:t>
      </w:r>
      <w:r w:rsidR="001973E5">
        <w:t xml:space="preserve"> If further action is needed such as abatement work a detailed cost estimate will be prepared.</w:t>
      </w:r>
      <w:r>
        <w:t xml:space="preserve"> The re</w:t>
      </w:r>
      <w:r w:rsidR="00C41EC8">
        <w:t>port will</w:t>
      </w:r>
      <w:r>
        <w:t xml:space="preserve"> contain </w:t>
      </w:r>
      <w:r w:rsidR="008A3E1B">
        <w:t>any relevant tables, figures, and</w:t>
      </w:r>
      <w:r>
        <w:t xml:space="preserve"> attachments</w:t>
      </w:r>
      <w:r w:rsidR="008A3E1B">
        <w:t xml:space="preserve"> including</w:t>
      </w:r>
      <w:r>
        <w:t xml:space="preserve"> field notes, photographs, </w:t>
      </w:r>
      <w:r w:rsidR="00C41EC8">
        <w:t>laboratory analytical reports, data validation reports, and any other pertinent information</w:t>
      </w:r>
      <w:r>
        <w:t xml:space="preserve">. </w:t>
      </w:r>
    </w:p>
    <w:p w14:paraId="04BD5370" w14:textId="77777777" w:rsidR="00765160" w:rsidRDefault="00765160">
      <w:pPr>
        <w:spacing w:after="0" w:line="240" w:lineRule="auto"/>
      </w:pPr>
      <w:r>
        <w:br w:type="page"/>
      </w:r>
    </w:p>
    <w:p w14:paraId="56B4BC3C" w14:textId="56B8969F" w:rsidR="00FC6962" w:rsidRDefault="00765160" w:rsidP="00492198">
      <w:pPr>
        <w:pStyle w:val="Heading1"/>
      </w:pPr>
      <w:bookmarkStart w:id="55" w:name="_Toc8372891"/>
      <w:r>
        <w:lastRenderedPageBreak/>
        <w:t>Reference</w:t>
      </w:r>
      <w:r w:rsidR="00492198">
        <w:t>s</w:t>
      </w:r>
      <w:bookmarkEnd w:id="55"/>
    </w:p>
    <w:p w14:paraId="7D11F382" w14:textId="6D81C559" w:rsidR="00CF0FA8" w:rsidRDefault="00CF0FA8" w:rsidP="00765160">
      <w:pPr>
        <w:ind w:left="720" w:hanging="720"/>
      </w:pPr>
      <w:r>
        <w:t>Montana Department of Environmental Quality</w:t>
      </w:r>
      <w:r w:rsidR="00341940">
        <w:t xml:space="preserve"> (DEQ)</w:t>
      </w:r>
      <w:r>
        <w:t>, 20</w:t>
      </w:r>
      <w:r w:rsidR="00044F61">
        <w:t>22</w:t>
      </w:r>
      <w:r>
        <w:t xml:space="preserve">. </w:t>
      </w:r>
      <w:r w:rsidR="00F954FD" w:rsidRPr="00F954FD">
        <w:rPr>
          <w:i/>
        </w:rPr>
        <w:t xml:space="preserve">Quality Assurance Program Plan for Environmental Data Operations for the Montana Department of Environmental Quality’s Brownfields Program, Revision </w:t>
      </w:r>
      <w:r w:rsidR="00044F61">
        <w:rPr>
          <w:i/>
        </w:rPr>
        <w:t>2</w:t>
      </w:r>
      <w:r w:rsidR="00F954FD" w:rsidRPr="00F954FD">
        <w:rPr>
          <w:i/>
        </w:rPr>
        <w:t>.0. Helena, MT.</w:t>
      </w:r>
    </w:p>
    <w:p w14:paraId="57649E06" w14:textId="4DD0959E" w:rsidR="00341940" w:rsidRPr="00341940" w:rsidRDefault="00341940" w:rsidP="00765160">
      <w:pPr>
        <w:ind w:left="720" w:hanging="720"/>
        <w:rPr>
          <w:i/>
        </w:rPr>
      </w:pPr>
      <w:r>
        <w:t xml:space="preserve">Montana Department of Environmental Quality (DEQ), 2018. </w:t>
      </w:r>
      <w:r w:rsidRPr="00341940">
        <w:rPr>
          <w:i/>
        </w:rPr>
        <w:t>Surface and Subsurface Soil Screening Flowchart, Parts 1 and 2. Helena, MT.</w:t>
      </w:r>
    </w:p>
    <w:p w14:paraId="2030C184" w14:textId="0F62ABC7" w:rsidR="00765160" w:rsidRDefault="00765160" w:rsidP="00765160">
      <w:pPr>
        <w:ind w:left="720" w:hanging="720"/>
        <w:rPr>
          <w:i/>
        </w:rPr>
      </w:pPr>
      <w:r>
        <w:t>U.S. Environmental Protection Agency (EPA)</w:t>
      </w:r>
      <w:r w:rsidR="0089108A">
        <w:t>,</w:t>
      </w:r>
      <w:r>
        <w:t xml:space="preserve"> 2004.  </w:t>
      </w:r>
      <w:r w:rsidRPr="0028090F">
        <w:rPr>
          <w:i/>
        </w:rPr>
        <w:t>Summary of the Triad Approach.  Deana M. Crumbling.  Office of Superfund Remediation and Technology Innovation.</w:t>
      </w:r>
    </w:p>
    <w:p w14:paraId="1EBDA994" w14:textId="17D0E383" w:rsidR="004B3E98" w:rsidRDefault="004B3E98" w:rsidP="00765160">
      <w:pPr>
        <w:ind w:left="720" w:hanging="720"/>
        <w:rPr>
          <w:i/>
        </w:rPr>
      </w:pPr>
      <w:r w:rsidRPr="00DA7324">
        <w:t>U.S. Environmental Protection Agency (EPA), 2006.</w:t>
      </w:r>
      <w:r w:rsidRPr="004B3E98">
        <w:rPr>
          <w:i/>
        </w:rPr>
        <w:t xml:space="preserve"> Guidance on Systematic Planning Using the Data </w:t>
      </w:r>
      <w:r w:rsidRPr="00A83D7B">
        <w:rPr>
          <w:i/>
        </w:rPr>
        <w:t>Quality Objectives Process, EPA QA/G-4. Office of Environmental Information. EPA/240/B-06-001</w:t>
      </w:r>
      <w:r>
        <w:rPr>
          <w:i/>
        </w:rPr>
        <w:t>.</w:t>
      </w:r>
    </w:p>
    <w:p w14:paraId="43B4CD7D" w14:textId="1515E908" w:rsidR="004675A1" w:rsidRPr="004675A1" w:rsidRDefault="004675A1" w:rsidP="00765160">
      <w:pPr>
        <w:ind w:left="720" w:hanging="720"/>
      </w:pPr>
      <w:r>
        <w:t>U.</w:t>
      </w:r>
      <w:r>
        <w:rPr>
          <w:i/>
        </w:rPr>
        <w:t>S.</w:t>
      </w:r>
      <w:r>
        <w:t xml:space="preserve"> Environmental Protection Agency (EPA), 20</w:t>
      </w:r>
      <w:r w:rsidR="00044F61">
        <w:t>24</w:t>
      </w:r>
      <w:r>
        <w:t xml:space="preserve">. </w:t>
      </w:r>
      <w:r w:rsidRPr="004675A1">
        <w:rPr>
          <w:i/>
        </w:rPr>
        <w:t>Regional Screening Levels - Generic Tables. November [</w:t>
      </w:r>
      <w:hyperlink r:id="rId16" w:history="1">
        <w:r w:rsidRPr="004675A1">
          <w:rPr>
            <w:rStyle w:val="Hyperlink"/>
            <w:i/>
          </w:rPr>
          <w:t>https://www.epa.gov/risk/regional-screening-levels-rsls-generic-tables</w:t>
        </w:r>
      </w:hyperlink>
      <w:r w:rsidRPr="004675A1">
        <w:rPr>
          <w:i/>
        </w:rPr>
        <w:t>]</w:t>
      </w:r>
      <w:r>
        <w:t xml:space="preserve"> </w:t>
      </w:r>
    </w:p>
    <w:p w14:paraId="26ADE0E1" w14:textId="1A8FE4C8" w:rsidR="0020095E" w:rsidRDefault="00741C87" w:rsidP="00765160">
      <w:pPr>
        <w:ind w:left="720" w:hanging="720"/>
        <w:rPr>
          <w:i/>
        </w:rPr>
      </w:pPr>
      <w:r w:rsidRPr="00D735E6">
        <w:t xml:space="preserve">U.S. Department of </w:t>
      </w:r>
      <w:r w:rsidR="0020095E" w:rsidRPr="0020095E">
        <w:t>Hous</w:t>
      </w:r>
      <w:r w:rsidR="0020095E">
        <w:t>ing and Urban Development (HUD). 2000.</w:t>
      </w:r>
      <w:r w:rsidR="0020095E" w:rsidRPr="0020095E">
        <w:t xml:space="preserve"> </w:t>
      </w:r>
      <w:r w:rsidR="0020095E" w:rsidRPr="0020095E">
        <w:rPr>
          <w:i/>
        </w:rPr>
        <w:t>Guidelines for the Control of Lead-Based Paint Hazards in Housing, June 1995, revised 1997 and 2000</w:t>
      </w:r>
      <w:r w:rsidR="0020095E">
        <w:rPr>
          <w:i/>
        </w:rPr>
        <w:t>.</w:t>
      </w:r>
      <w:r>
        <w:rPr>
          <w:i/>
        </w:rPr>
        <w:t xml:space="preserve"> </w:t>
      </w:r>
    </w:p>
    <w:p w14:paraId="3F1A07BA" w14:textId="77777777" w:rsidR="00010876" w:rsidRDefault="00010876" w:rsidP="00765160">
      <w:pPr>
        <w:ind w:left="720" w:hanging="720"/>
        <w:rPr>
          <w:i/>
        </w:rPr>
      </w:pPr>
    </w:p>
    <w:p w14:paraId="64A73738" w14:textId="77777777" w:rsidR="00010876" w:rsidRDefault="00010876" w:rsidP="00765160">
      <w:pPr>
        <w:ind w:left="720" w:hanging="720"/>
        <w:rPr>
          <w:i/>
        </w:rPr>
      </w:pPr>
    </w:p>
    <w:p w14:paraId="7DFE5893" w14:textId="77777777" w:rsidR="00010876" w:rsidRDefault="00010876" w:rsidP="00765160">
      <w:pPr>
        <w:ind w:left="720" w:hanging="720"/>
        <w:rPr>
          <w:i/>
        </w:rPr>
      </w:pPr>
    </w:p>
    <w:p w14:paraId="2198FB90" w14:textId="77777777" w:rsidR="00010876" w:rsidRDefault="00010876" w:rsidP="00765160">
      <w:pPr>
        <w:ind w:left="720" w:hanging="720"/>
        <w:rPr>
          <w:i/>
        </w:rPr>
      </w:pPr>
    </w:p>
    <w:p w14:paraId="04F7760B" w14:textId="77777777" w:rsidR="00010876" w:rsidRDefault="00010876" w:rsidP="00765160">
      <w:pPr>
        <w:ind w:left="720" w:hanging="720"/>
        <w:rPr>
          <w:i/>
        </w:rPr>
      </w:pPr>
    </w:p>
    <w:p w14:paraId="2478365A" w14:textId="77777777" w:rsidR="00010876" w:rsidRDefault="00010876" w:rsidP="00765160">
      <w:pPr>
        <w:ind w:left="720" w:hanging="720"/>
        <w:rPr>
          <w:i/>
        </w:rPr>
      </w:pPr>
    </w:p>
    <w:p w14:paraId="32C9D092" w14:textId="77777777" w:rsidR="00010876" w:rsidRDefault="00010876" w:rsidP="00765160">
      <w:pPr>
        <w:ind w:left="720" w:hanging="720"/>
        <w:rPr>
          <w:i/>
        </w:rPr>
      </w:pPr>
    </w:p>
    <w:p w14:paraId="03533B86" w14:textId="77777777" w:rsidR="00010876" w:rsidRDefault="00010876" w:rsidP="00765160">
      <w:pPr>
        <w:ind w:left="720" w:hanging="720"/>
        <w:rPr>
          <w:i/>
        </w:rPr>
      </w:pPr>
    </w:p>
    <w:p w14:paraId="2B1F25EC" w14:textId="77777777" w:rsidR="00010876" w:rsidRPr="0028090F" w:rsidRDefault="00010876" w:rsidP="00765160">
      <w:pPr>
        <w:ind w:left="720" w:hanging="720"/>
        <w:rPr>
          <w:i/>
        </w:rPr>
      </w:pPr>
    </w:p>
    <w:p w14:paraId="64FEA8F3" w14:textId="77777777" w:rsidR="00801857" w:rsidRDefault="00801857">
      <w:pPr>
        <w:spacing w:after="0" w:line="240" w:lineRule="auto"/>
        <w:sectPr w:rsidR="00801857" w:rsidSect="00984253">
          <w:pgSz w:w="12240" w:h="15840"/>
          <w:pgMar w:top="1440" w:right="1080" w:bottom="1440" w:left="1080" w:header="648" w:footer="648" w:gutter="0"/>
          <w:pgNumType w:start="1"/>
          <w:cols w:space="720"/>
          <w:docGrid w:linePitch="360"/>
        </w:sectPr>
      </w:pPr>
    </w:p>
    <w:p w14:paraId="18A4576F" w14:textId="77777777" w:rsidR="00765160" w:rsidRDefault="00765160">
      <w:pPr>
        <w:spacing w:after="0" w:line="240" w:lineRule="auto"/>
      </w:pPr>
      <w:r>
        <w:br w:type="page"/>
      </w:r>
    </w:p>
    <w:p w14:paraId="0CD959D1" w14:textId="2859B43B" w:rsidR="00BE453C" w:rsidRDefault="004C07F1" w:rsidP="00BE453C">
      <w:pPr>
        <w:pStyle w:val="AppendixHeading"/>
      </w:pPr>
      <w:bookmarkStart w:id="56" w:name="_Toc470594300"/>
      <w:r>
        <w:lastRenderedPageBreak/>
        <w:t>Appendix A – Site-Specific Planning Worksheet and SIte Map</w:t>
      </w:r>
      <w:r w:rsidR="00BE453C">
        <w:br w:type="page"/>
      </w:r>
    </w:p>
    <w:p w14:paraId="73BAF90A" w14:textId="4A994B03" w:rsidR="00765160" w:rsidRDefault="00765160" w:rsidP="00765160">
      <w:pPr>
        <w:pStyle w:val="AppendixHeading"/>
      </w:pPr>
      <w:r>
        <w:lastRenderedPageBreak/>
        <w:t xml:space="preserve">Appendix </w:t>
      </w:r>
      <w:bookmarkEnd w:id="56"/>
      <w:r w:rsidR="004C07F1">
        <w:t>B</w:t>
      </w:r>
      <w:r w:rsidR="00D355CF">
        <w:t xml:space="preserve"> </w:t>
      </w:r>
      <w:r w:rsidR="00AD3255">
        <w:t>–</w:t>
      </w:r>
      <w:r w:rsidR="00D355CF">
        <w:t xml:space="preserve"> </w:t>
      </w:r>
      <w:r w:rsidR="00996399">
        <w:t xml:space="preserve">Consultant </w:t>
      </w:r>
      <w:r w:rsidR="00AD3255">
        <w:t>Health and Safety Plan</w:t>
      </w:r>
    </w:p>
    <w:p w14:paraId="66F0EBEB" w14:textId="77777777" w:rsidR="00D355CF" w:rsidRPr="00D355CF" w:rsidRDefault="00D355CF" w:rsidP="00D355CF"/>
    <w:p w14:paraId="439776CE" w14:textId="77777777" w:rsidR="00765160" w:rsidRDefault="00765160">
      <w:pPr>
        <w:spacing w:after="0" w:line="240" w:lineRule="auto"/>
      </w:pPr>
      <w:r>
        <w:br w:type="page"/>
      </w:r>
    </w:p>
    <w:p w14:paraId="24B58DE9" w14:textId="07ED03A7" w:rsidR="00765160" w:rsidRDefault="00765160" w:rsidP="00765160">
      <w:pPr>
        <w:pStyle w:val="AppendixHeading"/>
      </w:pPr>
      <w:bookmarkStart w:id="57" w:name="_Toc470594301"/>
      <w:r>
        <w:lastRenderedPageBreak/>
        <w:t xml:space="preserve">Appendix </w:t>
      </w:r>
      <w:bookmarkEnd w:id="57"/>
      <w:r w:rsidR="004C07F1">
        <w:t>C</w:t>
      </w:r>
      <w:r w:rsidR="00D355CF">
        <w:t xml:space="preserve"> </w:t>
      </w:r>
      <w:r w:rsidR="00AD3255">
        <w:t>–</w:t>
      </w:r>
      <w:r w:rsidR="00D355CF">
        <w:t xml:space="preserve"> </w:t>
      </w:r>
      <w:r w:rsidR="00996399">
        <w:t>Personnel</w:t>
      </w:r>
      <w:r w:rsidR="00AD3255">
        <w:t xml:space="preserve"> Certifications</w:t>
      </w:r>
      <w:r w:rsidR="00AB5C31">
        <w:t xml:space="preserve"> </w:t>
      </w:r>
    </w:p>
    <w:p w14:paraId="50D5426E" w14:textId="20626143" w:rsidR="00AD3255" w:rsidRDefault="00AD3255">
      <w:pPr>
        <w:spacing w:after="0" w:line="240" w:lineRule="auto"/>
      </w:pPr>
      <w:r>
        <w:br w:type="page"/>
      </w:r>
    </w:p>
    <w:p w14:paraId="7939FF02" w14:textId="2BD889E3" w:rsidR="00AD3255" w:rsidRDefault="00AD3255" w:rsidP="00AD3255">
      <w:pPr>
        <w:pStyle w:val="AppendixHeading"/>
      </w:pPr>
      <w:r>
        <w:lastRenderedPageBreak/>
        <w:t xml:space="preserve">Appendix </w:t>
      </w:r>
      <w:r w:rsidR="004C07F1">
        <w:t>D</w:t>
      </w:r>
      <w:r>
        <w:t xml:space="preserve"> – </w:t>
      </w:r>
      <w:r w:rsidR="00996399">
        <w:t xml:space="preserve">Sample </w:t>
      </w:r>
      <w:r w:rsidR="0020643C">
        <w:t xml:space="preserve">data validation summary form </w:t>
      </w:r>
    </w:p>
    <w:p w14:paraId="2746D976" w14:textId="77777777" w:rsidR="00AD3255" w:rsidRDefault="00AD3255">
      <w:pPr>
        <w:spacing w:after="0" w:line="240" w:lineRule="auto"/>
        <w:rPr>
          <w:rFonts w:eastAsiaTheme="majorEastAsia" w:cstheme="majorBidi"/>
          <w:b/>
          <w:bCs/>
          <w:caps/>
          <w:color w:val="FFFFFF" w:themeColor="background1"/>
          <w:sz w:val="28"/>
          <w:szCs w:val="32"/>
        </w:rPr>
      </w:pPr>
      <w:r>
        <w:br w:type="page"/>
      </w:r>
    </w:p>
    <w:p w14:paraId="5C0BC519" w14:textId="71D2A8CE" w:rsidR="0020643C" w:rsidRDefault="00AD3255" w:rsidP="0020643C">
      <w:pPr>
        <w:pStyle w:val="AppendixHeading"/>
      </w:pPr>
      <w:r>
        <w:lastRenderedPageBreak/>
        <w:t xml:space="preserve">Appendix </w:t>
      </w:r>
      <w:r w:rsidR="004C07F1">
        <w:t>E</w:t>
      </w:r>
      <w:r>
        <w:t xml:space="preserve"> – </w:t>
      </w:r>
      <w:r w:rsidR="0020643C">
        <w:t>standard operating procedures</w:t>
      </w:r>
    </w:p>
    <w:p w14:paraId="090B3D04" w14:textId="77777777" w:rsidR="00AD3255" w:rsidRDefault="00AD3255">
      <w:pPr>
        <w:spacing w:after="0" w:line="240" w:lineRule="auto"/>
        <w:rPr>
          <w:rFonts w:eastAsiaTheme="majorEastAsia" w:cstheme="majorBidi"/>
          <w:b/>
          <w:bCs/>
          <w:caps/>
          <w:color w:val="FFFFFF" w:themeColor="background1"/>
          <w:sz w:val="28"/>
          <w:szCs w:val="32"/>
        </w:rPr>
      </w:pPr>
      <w:r>
        <w:br w:type="page"/>
      </w:r>
    </w:p>
    <w:p w14:paraId="091B5ED7" w14:textId="393E5FB0" w:rsidR="00AD3255" w:rsidRPr="00AD3255" w:rsidRDefault="00AD3255" w:rsidP="00AD3255">
      <w:pPr>
        <w:pStyle w:val="AppendixHeading"/>
      </w:pPr>
      <w:r>
        <w:lastRenderedPageBreak/>
        <w:t xml:space="preserve">Appendix </w:t>
      </w:r>
      <w:r w:rsidR="004C07F1">
        <w:t>F</w:t>
      </w:r>
      <w:r>
        <w:t xml:space="preserve"> –</w:t>
      </w:r>
      <w:r w:rsidR="0020643C">
        <w:t xml:space="preserve"> laboratory chain of custody forms</w:t>
      </w:r>
    </w:p>
    <w:p w14:paraId="6411EBA6" w14:textId="77777777" w:rsidR="00765160" w:rsidRDefault="00765160" w:rsidP="00D355CF">
      <w:pPr>
        <w:spacing w:after="0" w:line="240" w:lineRule="auto"/>
      </w:pPr>
    </w:p>
    <w:sectPr w:rsidR="00765160" w:rsidSect="00801857">
      <w:footerReference w:type="default" r:id="rId17"/>
      <w:type w:val="continuous"/>
      <w:pgSz w:w="12240" w:h="15840"/>
      <w:pgMar w:top="1440" w:right="1080" w:bottom="1440" w:left="1080" w:header="648" w:footer="64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17052" w14:textId="77777777" w:rsidR="0000585B" w:rsidRDefault="0000585B" w:rsidP="00F859C6">
      <w:r>
        <w:separator/>
      </w:r>
    </w:p>
    <w:p w14:paraId="6E0EC038" w14:textId="77777777" w:rsidR="0000585B" w:rsidRDefault="0000585B"/>
  </w:endnote>
  <w:endnote w:type="continuationSeparator" w:id="0">
    <w:p w14:paraId="2A9871AE" w14:textId="77777777" w:rsidR="0000585B" w:rsidRDefault="0000585B" w:rsidP="00F859C6">
      <w:r>
        <w:continuationSeparator/>
      </w:r>
    </w:p>
    <w:p w14:paraId="354DE11A" w14:textId="77777777" w:rsidR="0000585B" w:rsidRDefault="000058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20000A87"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822B" w14:textId="24E510C5" w:rsidR="0000585B" w:rsidRDefault="0000585B">
    <w:pPr>
      <w:pStyle w:val="Footer"/>
    </w:pPr>
    <w:r>
      <w:ptab w:relativeTo="margin" w:alignment="center" w:leader="none"/>
    </w:r>
    <w:r w:rsidRPr="00F83F5F">
      <w:fldChar w:fldCharType="begin"/>
    </w:r>
    <w:r w:rsidRPr="00F83F5F">
      <w:instrText xml:space="preserve"> PAGE   \* MERGEFORMAT </w:instrText>
    </w:r>
    <w:r w:rsidRPr="00F83F5F">
      <w:fldChar w:fldCharType="separate"/>
    </w:r>
    <w:r>
      <w:rPr>
        <w:noProof/>
      </w:rPr>
      <w:t>16</w:t>
    </w:r>
    <w:r w:rsidRPr="00F83F5F">
      <w:rPr>
        <w:noProof/>
      </w:rPr>
      <w:fldChar w:fldCharType="end"/>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text" w:tblpXSpec="center" w:tblpY="1"/>
      <w:tblOverlap w:val="never"/>
      <w:tblW w:w="10512" w:type="dxa"/>
      <w:tblBorders>
        <w:top w:val="single" w:sz="8" w:space="0" w:color="005596"/>
        <w:left w:val="none" w:sz="0" w:space="0" w:color="auto"/>
        <w:bottom w:val="none" w:sz="0" w:space="0" w:color="auto"/>
        <w:right w:val="none" w:sz="0" w:space="0" w:color="auto"/>
        <w:insideH w:val="none" w:sz="0" w:space="0" w:color="auto"/>
        <w:insideV w:val="none" w:sz="0" w:space="0" w:color="auto"/>
      </w:tblBorders>
      <w:tblCellMar>
        <w:top w:w="115" w:type="dxa"/>
        <w:left w:w="115" w:type="dxa"/>
        <w:right w:w="115" w:type="dxa"/>
      </w:tblCellMar>
      <w:tblLook w:val="04A0" w:firstRow="1" w:lastRow="0" w:firstColumn="1" w:lastColumn="0" w:noHBand="0" w:noVBand="1"/>
    </w:tblPr>
    <w:tblGrid>
      <w:gridCol w:w="4205"/>
      <w:gridCol w:w="2102"/>
      <w:gridCol w:w="4205"/>
    </w:tblGrid>
    <w:tr w:rsidR="0000585B" w14:paraId="29648C31" w14:textId="77777777" w:rsidTr="00BB3EEB">
      <w:tc>
        <w:tcPr>
          <w:tcW w:w="4118" w:type="dxa"/>
        </w:tcPr>
        <w:p w14:paraId="3078753C" w14:textId="77777777" w:rsidR="0000585B" w:rsidRDefault="0000585B" w:rsidP="00BB3EEB">
          <w:pPr>
            <w:pStyle w:val="Footer"/>
          </w:pPr>
          <w:r>
            <w:rPr>
              <w:noProof/>
            </w:rPr>
            <w:drawing>
              <wp:anchor distT="0" distB="0" distL="114300" distR="114300" simplePos="0" relativeHeight="251661312" behindDoc="0" locked="0" layoutInCell="1" allowOverlap="1" wp14:anchorId="5516DCB2" wp14:editId="691D713A">
                <wp:simplePos x="752475" y="8915400"/>
                <wp:positionH relativeFrom="margin">
                  <wp:align>left</wp:align>
                </wp:positionH>
                <wp:positionV relativeFrom="margin">
                  <wp:align>center</wp:align>
                </wp:positionV>
                <wp:extent cx="847725" cy="238125"/>
                <wp:effectExtent l="0" t="0" r="9525" b="9525"/>
                <wp:wrapSquare wrapText="bothSides"/>
                <wp:docPr id="7" name="Picture 7" descr="\\etss000tmplt1\Logos\Tt_Identity_Logos_Pak_12_5\Tt_corp_logo_horz_blu.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ss000tmplt1\Logos\Tt_Identity_Logos_Pak_12_5\Tt_corp_logo_horz_blu.emf"/>
                        <pic:cNvPicPr>
                          <a:picLocks noChangeAspect="1" noChangeArrowheads="1"/>
                        </pic:cNvPicPr>
                      </pic:nvPicPr>
                      <pic:blipFill rotWithShape="1">
                        <a:blip r:embed="rId1">
                          <a:extLst>
                            <a:ext uri="{28A0092B-C50C-407E-A947-70E740481C1C}">
                              <a14:useLocalDpi xmlns:a14="http://schemas.microsoft.com/office/drawing/2010/main" val="0"/>
                            </a:ext>
                          </a:extLst>
                        </a:blip>
                        <a:srcRect l="7114" t="18751" r="7308" b="16145"/>
                        <a:stretch/>
                      </pic:blipFill>
                      <pic:spPr bwMode="auto">
                        <a:xfrm>
                          <a:off x="0" y="0"/>
                          <a:ext cx="847725" cy="238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059" w:type="dxa"/>
          <w:vAlign w:val="center"/>
        </w:tcPr>
        <w:p w14:paraId="18364AB4" w14:textId="77777777" w:rsidR="0000585B" w:rsidRPr="001676C3" w:rsidRDefault="0000585B" w:rsidP="00BB3EEB">
          <w:pPr>
            <w:pStyle w:val="Footer"/>
            <w:jc w:val="center"/>
          </w:pPr>
          <w:r w:rsidRPr="001676C3">
            <w:fldChar w:fldCharType="begin"/>
          </w:r>
          <w:r w:rsidRPr="001676C3">
            <w:instrText xml:space="preserve"> PAGE   \* MERGEFORMAT </w:instrText>
          </w:r>
          <w:r w:rsidRPr="001676C3">
            <w:fldChar w:fldCharType="separate"/>
          </w:r>
          <w:r>
            <w:rPr>
              <w:noProof/>
            </w:rPr>
            <w:t>i</w:t>
          </w:r>
          <w:r w:rsidRPr="001676C3">
            <w:fldChar w:fldCharType="end"/>
          </w:r>
        </w:p>
      </w:tc>
      <w:tc>
        <w:tcPr>
          <w:tcW w:w="4119" w:type="dxa"/>
          <w:vAlign w:val="center"/>
        </w:tcPr>
        <w:p w14:paraId="75DC8EF0" w14:textId="77777777" w:rsidR="0000585B" w:rsidRDefault="0000585B" w:rsidP="00BB3EEB">
          <w:pPr>
            <w:pStyle w:val="Footer"/>
            <w:jc w:val="right"/>
          </w:pPr>
          <w:r>
            <w:t>Footer Information</w:t>
          </w:r>
        </w:p>
      </w:tc>
    </w:tr>
  </w:tbl>
  <w:p w14:paraId="11630926" w14:textId="77777777" w:rsidR="0000585B" w:rsidRDefault="0000585B" w:rsidP="00203C5B">
    <w:pPr>
      <w:pStyle w:val="Footer"/>
    </w:pPr>
  </w:p>
  <w:p w14:paraId="1F62A603" w14:textId="77777777" w:rsidR="0000585B" w:rsidRPr="00203C5B" w:rsidRDefault="0000585B" w:rsidP="00203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D3A3" w14:textId="65235EC5" w:rsidR="0000585B" w:rsidRDefault="0000585B">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E2395" w14:textId="77777777" w:rsidR="0000585B" w:rsidRDefault="0000585B" w:rsidP="00F859C6">
      <w:r>
        <w:separator/>
      </w:r>
    </w:p>
    <w:p w14:paraId="21B7B457" w14:textId="77777777" w:rsidR="0000585B" w:rsidRDefault="0000585B"/>
  </w:footnote>
  <w:footnote w:type="continuationSeparator" w:id="0">
    <w:p w14:paraId="2FC7F88E" w14:textId="77777777" w:rsidR="0000585B" w:rsidRDefault="0000585B" w:rsidP="00F859C6">
      <w:r>
        <w:continuationSeparator/>
      </w:r>
    </w:p>
    <w:p w14:paraId="259720DA" w14:textId="77777777" w:rsidR="0000585B" w:rsidRDefault="000058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73791" w14:textId="6807F84B" w:rsidR="0000585B" w:rsidRPr="00244C11" w:rsidRDefault="0000585B" w:rsidP="00FC3E42">
    <w:pPr>
      <w:pStyle w:val="Header"/>
      <w:rPr>
        <w:i/>
      </w:rPr>
    </w:pPr>
    <w:r w:rsidRPr="00244C11">
      <w:rPr>
        <w:i/>
      </w:rPr>
      <w:t>Sampling and Analysis Plan</w:t>
    </w:r>
    <w:r w:rsidRPr="00244C11">
      <w:rPr>
        <w:i/>
      </w:rPr>
      <w:ptab w:relativeTo="margin" w:alignment="center" w:leader="none"/>
    </w:r>
    <w:r w:rsidRPr="00244C11">
      <w:rPr>
        <w:i/>
      </w:rPr>
      <w:ptab w:relativeTo="margin" w:alignment="right" w:leader="none"/>
    </w:r>
    <w:r>
      <w:rPr>
        <w:i/>
      </w:rPr>
      <w:t>Hazardous Substance Phase II ESA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21C"/>
    <w:multiLevelType w:val="multilevel"/>
    <w:tmpl w:val="856ACDC0"/>
    <w:lvl w:ilvl="0">
      <w:start w:val="1"/>
      <w:numFmt w:val="bullet"/>
      <w:pStyle w:val="TableBullet"/>
      <w:lvlText w:val=""/>
      <w:lvlJc w:val="left"/>
      <w:pPr>
        <w:tabs>
          <w:tab w:val="num" w:pos="288"/>
        </w:tabs>
        <w:ind w:left="288" w:hanging="216"/>
      </w:pPr>
      <w:rPr>
        <w:rFonts w:ascii="Symbol" w:hAnsi="Symbol" w:hint="default"/>
        <w:sz w:val="20"/>
      </w:rPr>
    </w:lvl>
    <w:lvl w:ilvl="1">
      <w:start w:val="1"/>
      <w:numFmt w:val="bullet"/>
      <w:lvlText w:val="o"/>
      <w:lvlJc w:val="left"/>
      <w:pPr>
        <w:tabs>
          <w:tab w:val="num" w:pos="504"/>
        </w:tabs>
        <w:ind w:left="504" w:hanging="216"/>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60FF7"/>
    <w:multiLevelType w:val="hybridMultilevel"/>
    <w:tmpl w:val="2E0A79D6"/>
    <w:lvl w:ilvl="0" w:tplc="6FAEE318">
      <w:start w:val="1"/>
      <w:numFmt w:val="bullet"/>
      <w:pStyle w:val="TableBullet2"/>
      <w:lvlText w:val="o"/>
      <w:lvlJc w:val="left"/>
      <w:pPr>
        <w:tabs>
          <w:tab w:val="num" w:pos="504"/>
        </w:tabs>
        <w:ind w:left="504" w:hanging="216"/>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8719E"/>
    <w:multiLevelType w:val="multilevel"/>
    <w:tmpl w:val="DBA87A80"/>
    <w:styleLink w:val="Headings"/>
    <w:lvl w:ilvl="0">
      <w:start w:val="1"/>
      <w:numFmt w:val="decimal"/>
      <w:pStyle w:val="Heading1"/>
      <w:suff w:val="space"/>
      <w:lvlText w:val="%1.0"/>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 w15:restartNumberingAfterBreak="0">
    <w:nsid w:val="0D4D6C4C"/>
    <w:multiLevelType w:val="hybridMultilevel"/>
    <w:tmpl w:val="F8243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A1D60"/>
    <w:multiLevelType w:val="hybridMultilevel"/>
    <w:tmpl w:val="3CEA3F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14CCF"/>
    <w:multiLevelType w:val="hybridMultilevel"/>
    <w:tmpl w:val="B456B90C"/>
    <w:lvl w:ilvl="0" w:tplc="E8C68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D1882"/>
    <w:multiLevelType w:val="hybridMultilevel"/>
    <w:tmpl w:val="BB4E4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B4382D"/>
    <w:multiLevelType w:val="hybridMultilevel"/>
    <w:tmpl w:val="A980F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5142D"/>
    <w:multiLevelType w:val="hybridMultilevel"/>
    <w:tmpl w:val="79089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8313C"/>
    <w:multiLevelType w:val="hybridMultilevel"/>
    <w:tmpl w:val="0F9059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33D58"/>
    <w:multiLevelType w:val="hybridMultilevel"/>
    <w:tmpl w:val="9432AE18"/>
    <w:lvl w:ilvl="0" w:tplc="36C2F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E42CB"/>
    <w:multiLevelType w:val="multilevel"/>
    <w:tmpl w:val="60922F94"/>
    <w:lvl w:ilvl="0">
      <w:start w:val="1"/>
      <w:numFmt w:val="bullet"/>
      <w:lvlText w:val=""/>
      <w:lvlJc w:val="left"/>
      <w:pPr>
        <w:tabs>
          <w:tab w:val="num" w:pos="720"/>
        </w:tabs>
        <w:ind w:left="720" w:hanging="360"/>
      </w:pPr>
      <w:rPr>
        <w:rFonts w:ascii="Symbol" w:hAnsi="Symbol" w:hint="default"/>
        <w:sz w:val="20"/>
      </w:rPr>
    </w:lvl>
    <w:lvl w:ilvl="1">
      <w:start w:val="1"/>
      <w:numFmt w:val="bullet"/>
      <w:pStyle w:val="ListBullet2"/>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F1A06"/>
    <w:multiLevelType w:val="hybridMultilevel"/>
    <w:tmpl w:val="FF8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2479E"/>
    <w:multiLevelType w:val="hybridMultilevel"/>
    <w:tmpl w:val="7B5E4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C3E27"/>
    <w:multiLevelType w:val="hybridMultilevel"/>
    <w:tmpl w:val="41688B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73D7A"/>
    <w:multiLevelType w:val="hybridMultilevel"/>
    <w:tmpl w:val="5F4A2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312771"/>
    <w:multiLevelType w:val="hybridMultilevel"/>
    <w:tmpl w:val="1FFEA5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C7560A"/>
    <w:multiLevelType w:val="hybridMultilevel"/>
    <w:tmpl w:val="23FA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F072BB"/>
    <w:multiLevelType w:val="hybridMultilevel"/>
    <w:tmpl w:val="600ADC5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9" w15:restartNumberingAfterBreak="0">
    <w:nsid w:val="6AC96D9C"/>
    <w:multiLevelType w:val="hybridMultilevel"/>
    <w:tmpl w:val="7DD0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297E18"/>
    <w:multiLevelType w:val="hybridMultilevel"/>
    <w:tmpl w:val="6478DA0C"/>
    <w:lvl w:ilvl="0" w:tplc="61069B5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617294"/>
    <w:multiLevelType w:val="hybridMultilevel"/>
    <w:tmpl w:val="AFDA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A773BA"/>
    <w:multiLevelType w:val="hybridMultilevel"/>
    <w:tmpl w:val="C8EE108C"/>
    <w:lvl w:ilvl="0" w:tplc="61069B5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D60438"/>
    <w:multiLevelType w:val="multilevel"/>
    <w:tmpl w:val="DBA87A80"/>
    <w:numStyleLink w:val="Headings"/>
  </w:abstractNum>
  <w:abstractNum w:abstractNumId="24" w15:restartNumberingAfterBreak="0">
    <w:nsid w:val="7CF33FBE"/>
    <w:multiLevelType w:val="hybridMultilevel"/>
    <w:tmpl w:val="2DDC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369AB"/>
    <w:multiLevelType w:val="hybridMultilevel"/>
    <w:tmpl w:val="489271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00090"/>
    <w:multiLevelType w:val="multilevel"/>
    <w:tmpl w:val="FEE66EA0"/>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o"/>
      <w:lvlJc w:val="left"/>
      <w:pPr>
        <w:tabs>
          <w:tab w:val="num" w:pos="504"/>
        </w:tabs>
        <w:ind w:left="504" w:hanging="216"/>
      </w:pPr>
      <w:rPr>
        <w:rFonts w:ascii="Courier New" w:hAnsi="Courier New" w:hint="default"/>
        <w:sz w:val="20"/>
      </w:rPr>
    </w:lvl>
    <w:lvl w:ilvl="2">
      <w:start w:val="1"/>
      <w:numFmt w:val="bullet"/>
      <w:pStyle w:val="ListBullet3"/>
      <w:lvlText w:val=""/>
      <w:lvlJc w:val="left"/>
      <w:pPr>
        <w:tabs>
          <w:tab w:val="num" w:pos="2160"/>
        </w:tabs>
        <w:ind w:left="2160" w:hanging="360"/>
      </w:pPr>
      <w:rPr>
        <w:rFonts w:ascii="Wingdings" w:hAnsi="Wingdings" w:hint="default"/>
        <w:sz w:val="20"/>
      </w:rPr>
    </w:lvl>
    <w:lvl w:ilvl="3">
      <w:start w:val="1"/>
      <w:numFmt w:val="bullet"/>
      <w:pStyle w:val="ListBullet4"/>
      <w:lvlText w:val=""/>
      <w:lvlJc w:val="left"/>
      <w:pPr>
        <w:tabs>
          <w:tab w:val="num" w:pos="2880"/>
        </w:tabs>
        <w:ind w:left="2880" w:hanging="360"/>
      </w:pPr>
      <w:rPr>
        <w:rFonts w:ascii="Wingdings" w:hAnsi="Wingdings" w:hint="default"/>
        <w:sz w:val="20"/>
      </w:rPr>
    </w:lvl>
    <w:lvl w:ilvl="4">
      <w:start w:val="1"/>
      <w:numFmt w:val="bullet"/>
      <w:pStyle w:val="ListBullet5"/>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0357DF"/>
    <w:multiLevelType w:val="hybridMultilevel"/>
    <w:tmpl w:val="FD508208"/>
    <w:lvl w:ilvl="0" w:tplc="AF4A516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9498035">
    <w:abstractNumId w:val="0"/>
  </w:num>
  <w:num w:numId="2" w16cid:durableId="71129753">
    <w:abstractNumId w:val="26"/>
  </w:num>
  <w:num w:numId="3" w16cid:durableId="1076899146">
    <w:abstractNumId w:val="27"/>
  </w:num>
  <w:num w:numId="4" w16cid:durableId="336007429">
    <w:abstractNumId w:val="11"/>
  </w:num>
  <w:num w:numId="5" w16cid:durableId="1070418416">
    <w:abstractNumId w:val="1"/>
  </w:num>
  <w:num w:numId="6" w16cid:durableId="1747335709">
    <w:abstractNumId w:val="2"/>
  </w:num>
  <w:num w:numId="7" w16cid:durableId="1870491060">
    <w:abstractNumId w:val="23"/>
  </w:num>
  <w:num w:numId="8" w16cid:durableId="226917583">
    <w:abstractNumId w:val="4"/>
  </w:num>
  <w:num w:numId="9" w16cid:durableId="989674509">
    <w:abstractNumId w:val="8"/>
  </w:num>
  <w:num w:numId="10" w16cid:durableId="1630673160">
    <w:abstractNumId w:val="3"/>
  </w:num>
  <w:num w:numId="11" w16cid:durableId="2064060893">
    <w:abstractNumId w:val="16"/>
  </w:num>
  <w:num w:numId="12" w16cid:durableId="865487371">
    <w:abstractNumId w:val="21"/>
  </w:num>
  <w:num w:numId="13" w16cid:durableId="1816406367">
    <w:abstractNumId w:val="6"/>
  </w:num>
  <w:num w:numId="14" w16cid:durableId="664824651">
    <w:abstractNumId w:val="25"/>
  </w:num>
  <w:num w:numId="15" w16cid:durableId="2144496318">
    <w:abstractNumId w:val="15"/>
  </w:num>
  <w:num w:numId="16" w16cid:durableId="1296255338">
    <w:abstractNumId w:val="10"/>
  </w:num>
  <w:num w:numId="17" w16cid:durableId="1099522203">
    <w:abstractNumId w:val="19"/>
  </w:num>
  <w:num w:numId="18" w16cid:durableId="505436574">
    <w:abstractNumId w:val="12"/>
  </w:num>
  <w:num w:numId="19" w16cid:durableId="1957441241">
    <w:abstractNumId w:val="17"/>
  </w:num>
  <w:num w:numId="20" w16cid:durableId="1556962835">
    <w:abstractNumId w:val="7"/>
  </w:num>
  <w:num w:numId="21" w16cid:durableId="758406352">
    <w:abstractNumId w:val="24"/>
  </w:num>
  <w:num w:numId="22" w16cid:durableId="1912882824">
    <w:abstractNumId w:val="13"/>
  </w:num>
  <w:num w:numId="23" w16cid:durableId="1214460175">
    <w:abstractNumId w:val="9"/>
  </w:num>
  <w:num w:numId="24" w16cid:durableId="1557424870">
    <w:abstractNumId w:val="14"/>
  </w:num>
  <w:num w:numId="25" w16cid:durableId="630213781">
    <w:abstractNumId w:val="20"/>
  </w:num>
  <w:num w:numId="26" w16cid:durableId="841436730">
    <w:abstractNumId w:val="22"/>
  </w:num>
  <w:num w:numId="27" w16cid:durableId="266011826">
    <w:abstractNumId w:val="5"/>
  </w:num>
  <w:num w:numId="28" w16cid:durableId="214153694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E5E"/>
    <w:rsid w:val="0000585B"/>
    <w:rsid w:val="00006AC4"/>
    <w:rsid w:val="00010876"/>
    <w:rsid w:val="000124E9"/>
    <w:rsid w:val="0001395D"/>
    <w:rsid w:val="00023F96"/>
    <w:rsid w:val="00027FD3"/>
    <w:rsid w:val="00040C3B"/>
    <w:rsid w:val="00044F61"/>
    <w:rsid w:val="000470B7"/>
    <w:rsid w:val="00050F6D"/>
    <w:rsid w:val="000532E4"/>
    <w:rsid w:val="0005731D"/>
    <w:rsid w:val="000603CF"/>
    <w:rsid w:val="00061527"/>
    <w:rsid w:val="00064021"/>
    <w:rsid w:val="00064DDB"/>
    <w:rsid w:val="00066DCF"/>
    <w:rsid w:val="000815F9"/>
    <w:rsid w:val="00081DEE"/>
    <w:rsid w:val="000922D9"/>
    <w:rsid w:val="000A125D"/>
    <w:rsid w:val="000A3077"/>
    <w:rsid w:val="000B7D7A"/>
    <w:rsid w:val="000C6A1B"/>
    <w:rsid w:val="000C6D82"/>
    <w:rsid w:val="000D0F03"/>
    <w:rsid w:val="000D1FC2"/>
    <w:rsid w:val="000D2CDF"/>
    <w:rsid w:val="000D3B6A"/>
    <w:rsid w:val="000D761F"/>
    <w:rsid w:val="000E1556"/>
    <w:rsid w:val="000E15BC"/>
    <w:rsid w:val="000F5E8A"/>
    <w:rsid w:val="000F75A3"/>
    <w:rsid w:val="001012A0"/>
    <w:rsid w:val="001013E6"/>
    <w:rsid w:val="001025E4"/>
    <w:rsid w:val="00105F72"/>
    <w:rsid w:val="00120223"/>
    <w:rsid w:val="0012341A"/>
    <w:rsid w:val="00132A43"/>
    <w:rsid w:val="00132E94"/>
    <w:rsid w:val="00135A60"/>
    <w:rsid w:val="00142DA9"/>
    <w:rsid w:val="00142E65"/>
    <w:rsid w:val="00144CA6"/>
    <w:rsid w:val="00146C3A"/>
    <w:rsid w:val="001540FF"/>
    <w:rsid w:val="00160F00"/>
    <w:rsid w:val="001617C0"/>
    <w:rsid w:val="00164288"/>
    <w:rsid w:val="00164C23"/>
    <w:rsid w:val="00165832"/>
    <w:rsid w:val="001669EB"/>
    <w:rsid w:val="001676C3"/>
    <w:rsid w:val="0016774D"/>
    <w:rsid w:val="00167886"/>
    <w:rsid w:val="0017091C"/>
    <w:rsid w:val="00171D91"/>
    <w:rsid w:val="001720B1"/>
    <w:rsid w:val="0017707B"/>
    <w:rsid w:val="00186C25"/>
    <w:rsid w:val="00190662"/>
    <w:rsid w:val="0019145F"/>
    <w:rsid w:val="00191879"/>
    <w:rsid w:val="001973E5"/>
    <w:rsid w:val="001A240D"/>
    <w:rsid w:val="001A2D3A"/>
    <w:rsid w:val="001A3EA2"/>
    <w:rsid w:val="001A5CD6"/>
    <w:rsid w:val="001B2E68"/>
    <w:rsid w:val="001C0A15"/>
    <w:rsid w:val="001C5F5E"/>
    <w:rsid w:val="001C728C"/>
    <w:rsid w:val="001C731F"/>
    <w:rsid w:val="001D10A4"/>
    <w:rsid w:val="001D2103"/>
    <w:rsid w:val="001D4738"/>
    <w:rsid w:val="001D4ECA"/>
    <w:rsid w:val="001D6069"/>
    <w:rsid w:val="001E1EF0"/>
    <w:rsid w:val="001E20CA"/>
    <w:rsid w:val="001E732A"/>
    <w:rsid w:val="001F3242"/>
    <w:rsid w:val="001F3798"/>
    <w:rsid w:val="001F5875"/>
    <w:rsid w:val="001F7F47"/>
    <w:rsid w:val="002000A3"/>
    <w:rsid w:val="0020095E"/>
    <w:rsid w:val="00203C5B"/>
    <w:rsid w:val="002052CD"/>
    <w:rsid w:val="0020643C"/>
    <w:rsid w:val="00213A5A"/>
    <w:rsid w:val="00220E9D"/>
    <w:rsid w:val="00223C5E"/>
    <w:rsid w:val="00225D78"/>
    <w:rsid w:val="002322E6"/>
    <w:rsid w:val="002331B4"/>
    <w:rsid w:val="0023350A"/>
    <w:rsid w:val="00236637"/>
    <w:rsid w:val="00236805"/>
    <w:rsid w:val="002437E0"/>
    <w:rsid w:val="00244C11"/>
    <w:rsid w:val="00251B6D"/>
    <w:rsid w:val="00255B7D"/>
    <w:rsid w:val="00260F5C"/>
    <w:rsid w:val="002625DF"/>
    <w:rsid w:val="002632F4"/>
    <w:rsid w:val="002635B7"/>
    <w:rsid w:val="0026574B"/>
    <w:rsid w:val="002707ED"/>
    <w:rsid w:val="00276ECE"/>
    <w:rsid w:val="00277908"/>
    <w:rsid w:val="00280ADB"/>
    <w:rsid w:val="00295A44"/>
    <w:rsid w:val="002972C4"/>
    <w:rsid w:val="002A17A1"/>
    <w:rsid w:val="002A1C1F"/>
    <w:rsid w:val="002A4F27"/>
    <w:rsid w:val="002A58D3"/>
    <w:rsid w:val="002B03DD"/>
    <w:rsid w:val="002C0982"/>
    <w:rsid w:val="002C2AA7"/>
    <w:rsid w:val="002C47C2"/>
    <w:rsid w:val="002C4826"/>
    <w:rsid w:val="002C724F"/>
    <w:rsid w:val="002D0178"/>
    <w:rsid w:val="002D1964"/>
    <w:rsid w:val="002D25B2"/>
    <w:rsid w:val="002D4971"/>
    <w:rsid w:val="002E09A0"/>
    <w:rsid w:val="002E3C09"/>
    <w:rsid w:val="002F6B72"/>
    <w:rsid w:val="002F6B88"/>
    <w:rsid w:val="002F7A3F"/>
    <w:rsid w:val="00303113"/>
    <w:rsid w:val="00304A61"/>
    <w:rsid w:val="0030560E"/>
    <w:rsid w:val="003063B3"/>
    <w:rsid w:val="00306E28"/>
    <w:rsid w:val="00307666"/>
    <w:rsid w:val="00307B35"/>
    <w:rsid w:val="00311315"/>
    <w:rsid w:val="00313BA1"/>
    <w:rsid w:val="00316461"/>
    <w:rsid w:val="003260E5"/>
    <w:rsid w:val="00333A09"/>
    <w:rsid w:val="0033627E"/>
    <w:rsid w:val="00337FE4"/>
    <w:rsid w:val="003410AA"/>
    <w:rsid w:val="00341940"/>
    <w:rsid w:val="0034278D"/>
    <w:rsid w:val="00345E64"/>
    <w:rsid w:val="003556CB"/>
    <w:rsid w:val="00362A6A"/>
    <w:rsid w:val="003630F9"/>
    <w:rsid w:val="00363ABC"/>
    <w:rsid w:val="0036736D"/>
    <w:rsid w:val="00372674"/>
    <w:rsid w:val="00382A43"/>
    <w:rsid w:val="003909AE"/>
    <w:rsid w:val="003938E8"/>
    <w:rsid w:val="0039536F"/>
    <w:rsid w:val="003A46BF"/>
    <w:rsid w:val="003B3673"/>
    <w:rsid w:val="003B5CAB"/>
    <w:rsid w:val="003D2D7D"/>
    <w:rsid w:val="003D3391"/>
    <w:rsid w:val="003D6D8C"/>
    <w:rsid w:val="003E3FA9"/>
    <w:rsid w:val="003E4C6C"/>
    <w:rsid w:val="003E5A77"/>
    <w:rsid w:val="003F3355"/>
    <w:rsid w:val="00405700"/>
    <w:rsid w:val="004112D4"/>
    <w:rsid w:val="00427220"/>
    <w:rsid w:val="00430A31"/>
    <w:rsid w:val="00430AF2"/>
    <w:rsid w:val="00431F77"/>
    <w:rsid w:val="00433C37"/>
    <w:rsid w:val="004401A2"/>
    <w:rsid w:val="00440537"/>
    <w:rsid w:val="00444441"/>
    <w:rsid w:val="00445376"/>
    <w:rsid w:val="00450DDA"/>
    <w:rsid w:val="004548F2"/>
    <w:rsid w:val="00455F95"/>
    <w:rsid w:val="00460B3D"/>
    <w:rsid w:val="00464372"/>
    <w:rsid w:val="004675A1"/>
    <w:rsid w:val="0048122B"/>
    <w:rsid w:val="00481C1A"/>
    <w:rsid w:val="00483D9D"/>
    <w:rsid w:val="00485CDF"/>
    <w:rsid w:val="00485EB4"/>
    <w:rsid w:val="0048786E"/>
    <w:rsid w:val="004903C8"/>
    <w:rsid w:val="0049049E"/>
    <w:rsid w:val="00491E5E"/>
    <w:rsid w:val="00492198"/>
    <w:rsid w:val="0049326A"/>
    <w:rsid w:val="00497566"/>
    <w:rsid w:val="004A0003"/>
    <w:rsid w:val="004A436E"/>
    <w:rsid w:val="004B3152"/>
    <w:rsid w:val="004B3E98"/>
    <w:rsid w:val="004B4228"/>
    <w:rsid w:val="004B5EB5"/>
    <w:rsid w:val="004B6860"/>
    <w:rsid w:val="004C07F1"/>
    <w:rsid w:val="004D2117"/>
    <w:rsid w:val="004D34A8"/>
    <w:rsid w:val="004D46A9"/>
    <w:rsid w:val="004F184B"/>
    <w:rsid w:val="00502D56"/>
    <w:rsid w:val="00523B31"/>
    <w:rsid w:val="00527F26"/>
    <w:rsid w:val="005325A8"/>
    <w:rsid w:val="00532D1B"/>
    <w:rsid w:val="00533788"/>
    <w:rsid w:val="00534000"/>
    <w:rsid w:val="0054332D"/>
    <w:rsid w:val="00545124"/>
    <w:rsid w:val="00547B59"/>
    <w:rsid w:val="00550EBE"/>
    <w:rsid w:val="00551395"/>
    <w:rsid w:val="00574C27"/>
    <w:rsid w:val="005753EF"/>
    <w:rsid w:val="00576BC9"/>
    <w:rsid w:val="00577982"/>
    <w:rsid w:val="005960EA"/>
    <w:rsid w:val="005A1A84"/>
    <w:rsid w:val="005B00C4"/>
    <w:rsid w:val="005B0A92"/>
    <w:rsid w:val="005B26A0"/>
    <w:rsid w:val="005B5308"/>
    <w:rsid w:val="005B649E"/>
    <w:rsid w:val="005B7C7C"/>
    <w:rsid w:val="005C457B"/>
    <w:rsid w:val="005C4852"/>
    <w:rsid w:val="005C714F"/>
    <w:rsid w:val="005D330C"/>
    <w:rsid w:val="005D4FE4"/>
    <w:rsid w:val="005E0DF0"/>
    <w:rsid w:val="005E1967"/>
    <w:rsid w:val="005E2544"/>
    <w:rsid w:val="005E57E0"/>
    <w:rsid w:val="005E603A"/>
    <w:rsid w:val="005E74C1"/>
    <w:rsid w:val="005F4EE3"/>
    <w:rsid w:val="005F6262"/>
    <w:rsid w:val="00603FC6"/>
    <w:rsid w:val="006045FC"/>
    <w:rsid w:val="006052B5"/>
    <w:rsid w:val="006167F5"/>
    <w:rsid w:val="00625C84"/>
    <w:rsid w:val="00626816"/>
    <w:rsid w:val="0063043F"/>
    <w:rsid w:val="006402E0"/>
    <w:rsid w:val="006406C8"/>
    <w:rsid w:val="00641C27"/>
    <w:rsid w:val="006508AA"/>
    <w:rsid w:val="00653FD4"/>
    <w:rsid w:val="00656194"/>
    <w:rsid w:val="00657CB5"/>
    <w:rsid w:val="00666C98"/>
    <w:rsid w:val="00670CC8"/>
    <w:rsid w:val="0067102B"/>
    <w:rsid w:val="00676AC9"/>
    <w:rsid w:val="00680571"/>
    <w:rsid w:val="006859A3"/>
    <w:rsid w:val="006921C8"/>
    <w:rsid w:val="00693037"/>
    <w:rsid w:val="006940BE"/>
    <w:rsid w:val="006A0A62"/>
    <w:rsid w:val="006A0C72"/>
    <w:rsid w:val="006A14D7"/>
    <w:rsid w:val="006B2505"/>
    <w:rsid w:val="006C01ED"/>
    <w:rsid w:val="006C4B6A"/>
    <w:rsid w:val="006D0505"/>
    <w:rsid w:val="006D4982"/>
    <w:rsid w:val="006E7DF5"/>
    <w:rsid w:val="006F0060"/>
    <w:rsid w:val="006F6B71"/>
    <w:rsid w:val="00722A9C"/>
    <w:rsid w:val="00734BC5"/>
    <w:rsid w:val="00736AD6"/>
    <w:rsid w:val="00736C18"/>
    <w:rsid w:val="00741C87"/>
    <w:rsid w:val="007506C1"/>
    <w:rsid w:val="00755762"/>
    <w:rsid w:val="0076084D"/>
    <w:rsid w:val="007624DC"/>
    <w:rsid w:val="00765160"/>
    <w:rsid w:val="00771FE6"/>
    <w:rsid w:val="00772BF4"/>
    <w:rsid w:val="0077793E"/>
    <w:rsid w:val="00781283"/>
    <w:rsid w:val="007948A1"/>
    <w:rsid w:val="007A2F36"/>
    <w:rsid w:val="007A624D"/>
    <w:rsid w:val="007B0044"/>
    <w:rsid w:val="007B059B"/>
    <w:rsid w:val="007B102F"/>
    <w:rsid w:val="007B4652"/>
    <w:rsid w:val="007B6F1A"/>
    <w:rsid w:val="007C224B"/>
    <w:rsid w:val="007C2B9B"/>
    <w:rsid w:val="007C2C73"/>
    <w:rsid w:val="007C59B3"/>
    <w:rsid w:val="007C619C"/>
    <w:rsid w:val="007D4F45"/>
    <w:rsid w:val="007E1677"/>
    <w:rsid w:val="007E23B3"/>
    <w:rsid w:val="007E36E3"/>
    <w:rsid w:val="007E502B"/>
    <w:rsid w:val="007F10B4"/>
    <w:rsid w:val="007F3670"/>
    <w:rsid w:val="007F6DF6"/>
    <w:rsid w:val="007F75C2"/>
    <w:rsid w:val="007F7EF1"/>
    <w:rsid w:val="00801857"/>
    <w:rsid w:val="0080715F"/>
    <w:rsid w:val="00807270"/>
    <w:rsid w:val="00814F91"/>
    <w:rsid w:val="00821B82"/>
    <w:rsid w:val="0082242D"/>
    <w:rsid w:val="0082779C"/>
    <w:rsid w:val="0083143E"/>
    <w:rsid w:val="00832953"/>
    <w:rsid w:val="00833F23"/>
    <w:rsid w:val="00836894"/>
    <w:rsid w:val="008402CD"/>
    <w:rsid w:val="00844033"/>
    <w:rsid w:val="008470CB"/>
    <w:rsid w:val="00850554"/>
    <w:rsid w:val="008508DE"/>
    <w:rsid w:val="0085441B"/>
    <w:rsid w:val="00861F5B"/>
    <w:rsid w:val="008628F4"/>
    <w:rsid w:val="00864D98"/>
    <w:rsid w:val="008713B1"/>
    <w:rsid w:val="008743CE"/>
    <w:rsid w:val="008746BC"/>
    <w:rsid w:val="008749DA"/>
    <w:rsid w:val="0087620D"/>
    <w:rsid w:val="008777D7"/>
    <w:rsid w:val="0088405F"/>
    <w:rsid w:val="00884C03"/>
    <w:rsid w:val="008870BF"/>
    <w:rsid w:val="0089044D"/>
    <w:rsid w:val="0089108A"/>
    <w:rsid w:val="00894225"/>
    <w:rsid w:val="008A3E1B"/>
    <w:rsid w:val="008A602C"/>
    <w:rsid w:val="008A7E9F"/>
    <w:rsid w:val="008B61B3"/>
    <w:rsid w:val="008B686D"/>
    <w:rsid w:val="008B7F2E"/>
    <w:rsid w:val="008C15B7"/>
    <w:rsid w:val="008C184F"/>
    <w:rsid w:val="008C33A5"/>
    <w:rsid w:val="008C5F9F"/>
    <w:rsid w:val="008C6157"/>
    <w:rsid w:val="008C7105"/>
    <w:rsid w:val="008C7E7A"/>
    <w:rsid w:val="008D06A2"/>
    <w:rsid w:val="008D3176"/>
    <w:rsid w:val="008D498A"/>
    <w:rsid w:val="008D5CB4"/>
    <w:rsid w:val="008E34F6"/>
    <w:rsid w:val="008E5717"/>
    <w:rsid w:val="008E583D"/>
    <w:rsid w:val="008F0218"/>
    <w:rsid w:val="008F1A79"/>
    <w:rsid w:val="008F2A65"/>
    <w:rsid w:val="008F2C9F"/>
    <w:rsid w:val="008F67EA"/>
    <w:rsid w:val="00901B07"/>
    <w:rsid w:val="0090466F"/>
    <w:rsid w:val="0090487B"/>
    <w:rsid w:val="009054C6"/>
    <w:rsid w:val="0090667F"/>
    <w:rsid w:val="00915BE4"/>
    <w:rsid w:val="00915D2B"/>
    <w:rsid w:val="00915E88"/>
    <w:rsid w:val="009207F1"/>
    <w:rsid w:val="00922958"/>
    <w:rsid w:val="00922C7A"/>
    <w:rsid w:val="0092303A"/>
    <w:rsid w:val="00924EFE"/>
    <w:rsid w:val="00927DB5"/>
    <w:rsid w:val="00927F4D"/>
    <w:rsid w:val="00933114"/>
    <w:rsid w:val="00940F87"/>
    <w:rsid w:val="009427D1"/>
    <w:rsid w:val="009472A0"/>
    <w:rsid w:val="009479FE"/>
    <w:rsid w:val="009503A4"/>
    <w:rsid w:val="00951A5B"/>
    <w:rsid w:val="00953173"/>
    <w:rsid w:val="009542DC"/>
    <w:rsid w:val="00954982"/>
    <w:rsid w:val="00955030"/>
    <w:rsid w:val="00957E81"/>
    <w:rsid w:val="00963A40"/>
    <w:rsid w:val="00970D1C"/>
    <w:rsid w:val="00970DB6"/>
    <w:rsid w:val="00973A6E"/>
    <w:rsid w:val="00984253"/>
    <w:rsid w:val="0099108C"/>
    <w:rsid w:val="00991F92"/>
    <w:rsid w:val="00994A63"/>
    <w:rsid w:val="00996399"/>
    <w:rsid w:val="00997EBD"/>
    <w:rsid w:val="009A404D"/>
    <w:rsid w:val="009A4821"/>
    <w:rsid w:val="009A6526"/>
    <w:rsid w:val="009A7AB7"/>
    <w:rsid w:val="009B2EB5"/>
    <w:rsid w:val="009B573A"/>
    <w:rsid w:val="009C1376"/>
    <w:rsid w:val="009C4613"/>
    <w:rsid w:val="009D1991"/>
    <w:rsid w:val="009D3FCC"/>
    <w:rsid w:val="009D5D92"/>
    <w:rsid w:val="009D747E"/>
    <w:rsid w:val="009D78F0"/>
    <w:rsid w:val="009E472F"/>
    <w:rsid w:val="009E4F41"/>
    <w:rsid w:val="009E7585"/>
    <w:rsid w:val="009F7543"/>
    <w:rsid w:val="009F7AAD"/>
    <w:rsid w:val="00A02207"/>
    <w:rsid w:val="00A06DB1"/>
    <w:rsid w:val="00A10CFA"/>
    <w:rsid w:val="00A126A2"/>
    <w:rsid w:val="00A15166"/>
    <w:rsid w:val="00A16038"/>
    <w:rsid w:val="00A20297"/>
    <w:rsid w:val="00A209E9"/>
    <w:rsid w:val="00A22AF0"/>
    <w:rsid w:val="00A23556"/>
    <w:rsid w:val="00A3160E"/>
    <w:rsid w:val="00A325F0"/>
    <w:rsid w:val="00A32DBB"/>
    <w:rsid w:val="00A41AAD"/>
    <w:rsid w:val="00A457A9"/>
    <w:rsid w:val="00A45E37"/>
    <w:rsid w:val="00A54EE9"/>
    <w:rsid w:val="00A61A7F"/>
    <w:rsid w:val="00A83D7B"/>
    <w:rsid w:val="00AA5D91"/>
    <w:rsid w:val="00AA60C7"/>
    <w:rsid w:val="00AA68A6"/>
    <w:rsid w:val="00AB5C31"/>
    <w:rsid w:val="00AB607B"/>
    <w:rsid w:val="00AB7835"/>
    <w:rsid w:val="00AC30F8"/>
    <w:rsid w:val="00AC4C38"/>
    <w:rsid w:val="00AD02AE"/>
    <w:rsid w:val="00AD3255"/>
    <w:rsid w:val="00AD4AA9"/>
    <w:rsid w:val="00AD52B9"/>
    <w:rsid w:val="00AD7C30"/>
    <w:rsid w:val="00AF1158"/>
    <w:rsid w:val="00AF269B"/>
    <w:rsid w:val="00AF4E1D"/>
    <w:rsid w:val="00B01917"/>
    <w:rsid w:val="00B032AE"/>
    <w:rsid w:val="00B1626B"/>
    <w:rsid w:val="00B1700D"/>
    <w:rsid w:val="00B17E3F"/>
    <w:rsid w:val="00B20C2F"/>
    <w:rsid w:val="00B21AE2"/>
    <w:rsid w:val="00B22CF3"/>
    <w:rsid w:val="00B22F60"/>
    <w:rsid w:val="00B24EB2"/>
    <w:rsid w:val="00B30C6B"/>
    <w:rsid w:val="00B33E23"/>
    <w:rsid w:val="00B36F58"/>
    <w:rsid w:val="00B4016A"/>
    <w:rsid w:val="00B42582"/>
    <w:rsid w:val="00B447CD"/>
    <w:rsid w:val="00B45E14"/>
    <w:rsid w:val="00B46404"/>
    <w:rsid w:val="00B52B44"/>
    <w:rsid w:val="00B535A3"/>
    <w:rsid w:val="00B535B2"/>
    <w:rsid w:val="00B55379"/>
    <w:rsid w:val="00B621F6"/>
    <w:rsid w:val="00B6468F"/>
    <w:rsid w:val="00B6487F"/>
    <w:rsid w:val="00B75B16"/>
    <w:rsid w:val="00B852D9"/>
    <w:rsid w:val="00BA4CA4"/>
    <w:rsid w:val="00BB3EEB"/>
    <w:rsid w:val="00BC0625"/>
    <w:rsid w:val="00BC0B6A"/>
    <w:rsid w:val="00BC51D7"/>
    <w:rsid w:val="00BC7374"/>
    <w:rsid w:val="00BD07FC"/>
    <w:rsid w:val="00BD5B7F"/>
    <w:rsid w:val="00BD5C88"/>
    <w:rsid w:val="00BD747A"/>
    <w:rsid w:val="00BE453C"/>
    <w:rsid w:val="00BE7E7F"/>
    <w:rsid w:val="00BF04AD"/>
    <w:rsid w:val="00BF3C4F"/>
    <w:rsid w:val="00BF4415"/>
    <w:rsid w:val="00BF5AD5"/>
    <w:rsid w:val="00BF6507"/>
    <w:rsid w:val="00C072EB"/>
    <w:rsid w:val="00C1053D"/>
    <w:rsid w:val="00C12D7A"/>
    <w:rsid w:val="00C15939"/>
    <w:rsid w:val="00C16B79"/>
    <w:rsid w:val="00C22057"/>
    <w:rsid w:val="00C23CCA"/>
    <w:rsid w:val="00C2441B"/>
    <w:rsid w:val="00C31F32"/>
    <w:rsid w:val="00C3499D"/>
    <w:rsid w:val="00C36425"/>
    <w:rsid w:val="00C36DCE"/>
    <w:rsid w:val="00C41EC8"/>
    <w:rsid w:val="00C42867"/>
    <w:rsid w:val="00C4328F"/>
    <w:rsid w:val="00C57F85"/>
    <w:rsid w:val="00C62C1A"/>
    <w:rsid w:val="00C632EC"/>
    <w:rsid w:val="00C64E66"/>
    <w:rsid w:val="00C65EE6"/>
    <w:rsid w:val="00C70E31"/>
    <w:rsid w:val="00C72B2B"/>
    <w:rsid w:val="00C76299"/>
    <w:rsid w:val="00C8321E"/>
    <w:rsid w:val="00C84913"/>
    <w:rsid w:val="00C867E6"/>
    <w:rsid w:val="00C9124D"/>
    <w:rsid w:val="00C92DD3"/>
    <w:rsid w:val="00C94C2F"/>
    <w:rsid w:val="00C96316"/>
    <w:rsid w:val="00C972C5"/>
    <w:rsid w:val="00C973AC"/>
    <w:rsid w:val="00CA0AE8"/>
    <w:rsid w:val="00CA17EF"/>
    <w:rsid w:val="00CA77E7"/>
    <w:rsid w:val="00CB0CC0"/>
    <w:rsid w:val="00CB19AA"/>
    <w:rsid w:val="00CB5E81"/>
    <w:rsid w:val="00CB756D"/>
    <w:rsid w:val="00CC5019"/>
    <w:rsid w:val="00CD0F9C"/>
    <w:rsid w:val="00CD34BC"/>
    <w:rsid w:val="00CD5D0A"/>
    <w:rsid w:val="00CD6697"/>
    <w:rsid w:val="00CD7FA9"/>
    <w:rsid w:val="00CE0485"/>
    <w:rsid w:val="00CE0B45"/>
    <w:rsid w:val="00CE0E84"/>
    <w:rsid w:val="00CE4AF6"/>
    <w:rsid w:val="00CF0FA8"/>
    <w:rsid w:val="00CF1D53"/>
    <w:rsid w:val="00CF5999"/>
    <w:rsid w:val="00D00AD6"/>
    <w:rsid w:val="00D017CB"/>
    <w:rsid w:val="00D11E55"/>
    <w:rsid w:val="00D17EFE"/>
    <w:rsid w:val="00D20235"/>
    <w:rsid w:val="00D21D25"/>
    <w:rsid w:val="00D31017"/>
    <w:rsid w:val="00D353B0"/>
    <w:rsid w:val="00D355CF"/>
    <w:rsid w:val="00D3611F"/>
    <w:rsid w:val="00D37A59"/>
    <w:rsid w:val="00D53645"/>
    <w:rsid w:val="00D5512F"/>
    <w:rsid w:val="00D55DB4"/>
    <w:rsid w:val="00D5720B"/>
    <w:rsid w:val="00D659EC"/>
    <w:rsid w:val="00D7229F"/>
    <w:rsid w:val="00D7279A"/>
    <w:rsid w:val="00D735E6"/>
    <w:rsid w:val="00D74785"/>
    <w:rsid w:val="00D76C69"/>
    <w:rsid w:val="00D770E9"/>
    <w:rsid w:val="00D85B11"/>
    <w:rsid w:val="00DA53E4"/>
    <w:rsid w:val="00DA7324"/>
    <w:rsid w:val="00DB05F6"/>
    <w:rsid w:val="00DB2A09"/>
    <w:rsid w:val="00DB3A18"/>
    <w:rsid w:val="00DB3EB2"/>
    <w:rsid w:val="00DB50F0"/>
    <w:rsid w:val="00DB657D"/>
    <w:rsid w:val="00DB6B93"/>
    <w:rsid w:val="00DC22F8"/>
    <w:rsid w:val="00DD3132"/>
    <w:rsid w:val="00DE01D7"/>
    <w:rsid w:val="00DE041D"/>
    <w:rsid w:val="00DE37F4"/>
    <w:rsid w:val="00DE3826"/>
    <w:rsid w:val="00DE3FF4"/>
    <w:rsid w:val="00DE4CF2"/>
    <w:rsid w:val="00DE5329"/>
    <w:rsid w:val="00DF22EB"/>
    <w:rsid w:val="00DF6F77"/>
    <w:rsid w:val="00DF76BE"/>
    <w:rsid w:val="00E0010F"/>
    <w:rsid w:val="00E02516"/>
    <w:rsid w:val="00E03CEC"/>
    <w:rsid w:val="00E12CD8"/>
    <w:rsid w:val="00E1355E"/>
    <w:rsid w:val="00E17A61"/>
    <w:rsid w:val="00E3045F"/>
    <w:rsid w:val="00E31A42"/>
    <w:rsid w:val="00E338BC"/>
    <w:rsid w:val="00E33C5B"/>
    <w:rsid w:val="00E35CD3"/>
    <w:rsid w:val="00E44D7F"/>
    <w:rsid w:val="00E5354E"/>
    <w:rsid w:val="00E55AAB"/>
    <w:rsid w:val="00E56EED"/>
    <w:rsid w:val="00E60EFF"/>
    <w:rsid w:val="00E61439"/>
    <w:rsid w:val="00E70145"/>
    <w:rsid w:val="00E71EBB"/>
    <w:rsid w:val="00E73F80"/>
    <w:rsid w:val="00E766C7"/>
    <w:rsid w:val="00E76A37"/>
    <w:rsid w:val="00EA062B"/>
    <w:rsid w:val="00EA0B9D"/>
    <w:rsid w:val="00EA619F"/>
    <w:rsid w:val="00EB213A"/>
    <w:rsid w:val="00EB6946"/>
    <w:rsid w:val="00EB6F0E"/>
    <w:rsid w:val="00EC6E40"/>
    <w:rsid w:val="00EC787C"/>
    <w:rsid w:val="00ED064A"/>
    <w:rsid w:val="00ED22AF"/>
    <w:rsid w:val="00ED68AE"/>
    <w:rsid w:val="00EF0BA5"/>
    <w:rsid w:val="00F04468"/>
    <w:rsid w:val="00F058AE"/>
    <w:rsid w:val="00F10DAF"/>
    <w:rsid w:val="00F162A1"/>
    <w:rsid w:val="00F17479"/>
    <w:rsid w:val="00F177E7"/>
    <w:rsid w:val="00F22309"/>
    <w:rsid w:val="00F227D7"/>
    <w:rsid w:val="00F23084"/>
    <w:rsid w:val="00F256A6"/>
    <w:rsid w:val="00F30141"/>
    <w:rsid w:val="00F32881"/>
    <w:rsid w:val="00F369AE"/>
    <w:rsid w:val="00F4204A"/>
    <w:rsid w:val="00F6284A"/>
    <w:rsid w:val="00F67D52"/>
    <w:rsid w:val="00F74E81"/>
    <w:rsid w:val="00F75EAA"/>
    <w:rsid w:val="00F83C77"/>
    <w:rsid w:val="00F83F5F"/>
    <w:rsid w:val="00F859C6"/>
    <w:rsid w:val="00F91192"/>
    <w:rsid w:val="00F912A1"/>
    <w:rsid w:val="00F914EF"/>
    <w:rsid w:val="00F954FD"/>
    <w:rsid w:val="00FA00DE"/>
    <w:rsid w:val="00FA039B"/>
    <w:rsid w:val="00FB197B"/>
    <w:rsid w:val="00FB5D83"/>
    <w:rsid w:val="00FB624C"/>
    <w:rsid w:val="00FC3D3E"/>
    <w:rsid w:val="00FC3E42"/>
    <w:rsid w:val="00FC43E3"/>
    <w:rsid w:val="00FC626D"/>
    <w:rsid w:val="00FC63B9"/>
    <w:rsid w:val="00FC6962"/>
    <w:rsid w:val="00FC69B0"/>
    <w:rsid w:val="00FF1006"/>
    <w:rsid w:val="00FF15C5"/>
    <w:rsid w:val="00FF4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26263BF"/>
  <w15:docId w15:val="{B99D5841-BD4C-41FC-852B-3D9C0B60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7AB7"/>
    <w:pPr>
      <w:spacing w:after="120" w:line="260" w:lineRule="exact"/>
    </w:pPr>
    <w:rPr>
      <w:rFonts w:ascii="Arial" w:hAnsi="Arial"/>
      <w:sz w:val="20"/>
    </w:rPr>
  </w:style>
  <w:style w:type="paragraph" w:styleId="Heading1">
    <w:name w:val="heading 1"/>
    <w:basedOn w:val="Normal"/>
    <w:next w:val="Normal"/>
    <w:link w:val="Heading1Char"/>
    <w:uiPriority w:val="1"/>
    <w:qFormat/>
    <w:rsid w:val="00C36DCE"/>
    <w:pPr>
      <w:keepNext/>
      <w:keepLines/>
      <w:numPr>
        <w:numId w:val="7"/>
      </w:numPr>
      <w:pBdr>
        <w:top w:val="single" w:sz="36" w:space="1" w:color="005596"/>
        <w:left w:val="single" w:sz="12" w:space="4" w:color="005596"/>
        <w:bottom w:val="single" w:sz="18" w:space="5" w:color="C4BC96"/>
        <w:right w:val="single" w:sz="12" w:space="4" w:color="005596"/>
      </w:pBdr>
      <w:shd w:val="clear" w:color="auto" w:fill="005596"/>
      <w:spacing w:before="240" w:line="280" w:lineRule="exact"/>
      <w:outlineLvl w:val="0"/>
    </w:pPr>
    <w:rPr>
      <w:rFonts w:eastAsiaTheme="majorEastAsia" w:cstheme="majorBidi"/>
      <w:b/>
      <w:bCs/>
      <w:caps/>
      <w:color w:val="FFFFFF" w:themeColor="background1"/>
      <w:sz w:val="28"/>
      <w:szCs w:val="32"/>
    </w:rPr>
  </w:style>
  <w:style w:type="paragraph" w:styleId="Heading2">
    <w:name w:val="heading 2"/>
    <w:basedOn w:val="Heading1"/>
    <w:next w:val="Normal"/>
    <w:link w:val="Heading2Char"/>
    <w:uiPriority w:val="1"/>
    <w:qFormat/>
    <w:rsid w:val="0092303A"/>
    <w:pPr>
      <w:numPr>
        <w:ilvl w:val="1"/>
      </w:numPr>
      <w:pBdr>
        <w:top w:val="none" w:sz="0" w:space="0" w:color="auto"/>
        <w:left w:val="none" w:sz="0" w:space="0" w:color="auto"/>
        <w:bottom w:val="single" w:sz="18" w:space="3" w:color="C4BC96"/>
        <w:right w:val="none" w:sz="0" w:space="0" w:color="auto"/>
      </w:pBdr>
      <w:shd w:val="clear" w:color="auto" w:fill="auto"/>
      <w:outlineLvl w:val="1"/>
    </w:pPr>
    <w:rPr>
      <w:color w:val="005596"/>
      <w:szCs w:val="28"/>
    </w:rPr>
  </w:style>
  <w:style w:type="paragraph" w:styleId="Heading3">
    <w:name w:val="heading 3"/>
    <w:basedOn w:val="Heading2"/>
    <w:next w:val="Normal"/>
    <w:link w:val="Heading3Char"/>
    <w:uiPriority w:val="1"/>
    <w:qFormat/>
    <w:rsid w:val="0092303A"/>
    <w:pPr>
      <w:numPr>
        <w:ilvl w:val="2"/>
      </w:numPr>
      <w:pBdr>
        <w:bottom w:val="none" w:sz="0" w:space="0" w:color="auto"/>
      </w:pBdr>
      <w:outlineLvl w:val="2"/>
    </w:pPr>
    <w:rPr>
      <w:caps w:val="0"/>
    </w:rPr>
  </w:style>
  <w:style w:type="paragraph" w:styleId="Heading4">
    <w:name w:val="heading 4"/>
    <w:basedOn w:val="Heading3"/>
    <w:next w:val="Normal"/>
    <w:link w:val="Heading4Char"/>
    <w:uiPriority w:val="1"/>
    <w:qFormat/>
    <w:rsid w:val="0092303A"/>
    <w:pPr>
      <w:numPr>
        <w:ilvl w:val="3"/>
      </w:numPr>
      <w:spacing w:line="240" w:lineRule="auto"/>
      <w:outlineLvl w:val="3"/>
    </w:pPr>
    <w:rPr>
      <w:bCs w:val="0"/>
      <w:iCs/>
      <w:color w:val="000000" w:themeColor="text1"/>
      <w:sz w:val="24"/>
    </w:rPr>
  </w:style>
  <w:style w:type="paragraph" w:styleId="Heading5">
    <w:name w:val="heading 5"/>
    <w:basedOn w:val="Normal"/>
    <w:next w:val="Normal"/>
    <w:link w:val="Heading5Char"/>
    <w:uiPriority w:val="9"/>
    <w:semiHidden/>
    <w:qFormat/>
    <w:rsid w:val="0001395D"/>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qFormat/>
    <w:rsid w:val="0001395D"/>
    <w:pPr>
      <w:keepNext/>
      <w:keepLines/>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qFormat/>
    <w:rsid w:val="0001395D"/>
    <w:pPr>
      <w:keepNext/>
      <w:keepLines/>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qFormat/>
    <w:rsid w:val="0001395D"/>
    <w:pPr>
      <w:keepNext/>
      <w:keepLines/>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qFormat/>
    <w:rsid w:val="0001395D"/>
    <w:pPr>
      <w:keepNext/>
      <w:keepLines/>
      <w:outlineLvl w:val="8"/>
    </w:pPr>
    <w:rPr>
      <w:rFonts w:eastAsiaTheme="majorEastAsia"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3113"/>
    <w:pPr>
      <w:pBdr>
        <w:bottom w:val="single" w:sz="4" w:space="5" w:color="005596"/>
      </w:pBdr>
      <w:tabs>
        <w:tab w:val="center" w:pos="4320"/>
        <w:tab w:val="right" w:pos="8640"/>
      </w:tabs>
      <w:spacing w:after="0"/>
    </w:pPr>
  </w:style>
  <w:style w:type="character" w:customStyle="1" w:styleId="HeaderChar">
    <w:name w:val="Header Char"/>
    <w:basedOn w:val="DefaultParagraphFont"/>
    <w:link w:val="Header"/>
    <w:uiPriority w:val="99"/>
    <w:rsid w:val="00303113"/>
    <w:rPr>
      <w:rFonts w:ascii="Arial" w:hAnsi="Arial"/>
      <w:sz w:val="20"/>
    </w:rPr>
  </w:style>
  <w:style w:type="paragraph" w:styleId="Footer">
    <w:name w:val="footer"/>
    <w:basedOn w:val="Normal"/>
    <w:link w:val="FooterChar"/>
    <w:uiPriority w:val="99"/>
    <w:rsid w:val="00303113"/>
    <w:pPr>
      <w:pBdr>
        <w:top w:val="single" w:sz="4" w:space="5" w:color="005596"/>
      </w:pBdr>
      <w:tabs>
        <w:tab w:val="center" w:pos="4320"/>
        <w:tab w:val="right" w:pos="8640"/>
      </w:tabs>
      <w:spacing w:after="0"/>
    </w:pPr>
  </w:style>
  <w:style w:type="character" w:customStyle="1" w:styleId="FooterChar">
    <w:name w:val="Footer Char"/>
    <w:basedOn w:val="DefaultParagraphFont"/>
    <w:link w:val="Footer"/>
    <w:uiPriority w:val="99"/>
    <w:rsid w:val="00303113"/>
    <w:rPr>
      <w:rFonts w:ascii="Arial" w:hAnsi="Arial"/>
      <w:sz w:val="20"/>
    </w:rPr>
  </w:style>
  <w:style w:type="paragraph" w:styleId="BalloonText">
    <w:name w:val="Balloon Text"/>
    <w:basedOn w:val="Normal"/>
    <w:link w:val="BalloonTextChar"/>
    <w:uiPriority w:val="99"/>
    <w:semiHidden/>
    <w:rsid w:val="00F859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03DD"/>
    <w:rPr>
      <w:rFonts w:ascii="Lucida Grande" w:hAnsi="Lucida Grande" w:cs="Lucida Grande"/>
      <w:sz w:val="18"/>
      <w:szCs w:val="18"/>
    </w:rPr>
  </w:style>
  <w:style w:type="table" w:styleId="TableGrid">
    <w:name w:val="Table Grid"/>
    <w:basedOn w:val="TableNormal"/>
    <w:uiPriority w:val="59"/>
    <w:rsid w:val="00F85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859C6"/>
  </w:style>
  <w:style w:type="character" w:customStyle="1" w:styleId="Heading1Char">
    <w:name w:val="Heading 1 Char"/>
    <w:basedOn w:val="DefaultParagraphFont"/>
    <w:link w:val="Heading1"/>
    <w:uiPriority w:val="1"/>
    <w:rsid w:val="00050F6D"/>
    <w:rPr>
      <w:rFonts w:ascii="Arial" w:eastAsiaTheme="majorEastAsia" w:hAnsi="Arial" w:cstheme="majorBidi"/>
      <w:b/>
      <w:bCs/>
      <w:caps/>
      <w:color w:val="FFFFFF" w:themeColor="background1"/>
      <w:sz w:val="28"/>
      <w:szCs w:val="32"/>
      <w:shd w:val="clear" w:color="auto" w:fill="005596"/>
    </w:rPr>
  </w:style>
  <w:style w:type="character" w:customStyle="1" w:styleId="Heading2Char">
    <w:name w:val="Heading 2 Char"/>
    <w:basedOn w:val="DefaultParagraphFont"/>
    <w:link w:val="Heading2"/>
    <w:uiPriority w:val="1"/>
    <w:rsid w:val="00EF0BA5"/>
    <w:rPr>
      <w:rFonts w:ascii="Arial" w:eastAsiaTheme="majorEastAsia" w:hAnsi="Arial" w:cstheme="majorBidi"/>
      <w:b/>
      <w:bCs/>
      <w:caps/>
      <w:color w:val="005596"/>
      <w:sz w:val="28"/>
      <w:szCs w:val="28"/>
    </w:rPr>
  </w:style>
  <w:style w:type="character" w:customStyle="1" w:styleId="Heading3Char">
    <w:name w:val="Heading 3 Char"/>
    <w:basedOn w:val="DefaultParagraphFont"/>
    <w:link w:val="Heading3"/>
    <w:uiPriority w:val="1"/>
    <w:rsid w:val="00EF0BA5"/>
    <w:rPr>
      <w:rFonts w:ascii="Arial" w:eastAsiaTheme="majorEastAsia" w:hAnsi="Arial" w:cstheme="majorBidi"/>
      <w:b/>
      <w:bCs/>
      <w:color w:val="005596"/>
      <w:sz w:val="28"/>
      <w:szCs w:val="28"/>
    </w:rPr>
  </w:style>
  <w:style w:type="character" w:customStyle="1" w:styleId="Heading4Char">
    <w:name w:val="Heading 4 Char"/>
    <w:basedOn w:val="DefaultParagraphFont"/>
    <w:link w:val="Heading4"/>
    <w:uiPriority w:val="1"/>
    <w:rsid w:val="00EF0BA5"/>
    <w:rPr>
      <w:rFonts w:ascii="Arial" w:eastAsiaTheme="majorEastAsia" w:hAnsi="Arial" w:cstheme="majorBidi"/>
      <w:b/>
      <w:iCs/>
      <w:color w:val="000000" w:themeColor="text1"/>
      <w:szCs w:val="28"/>
    </w:rPr>
  </w:style>
  <w:style w:type="character" w:customStyle="1" w:styleId="Heading5Char">
    <w:name w:val="Heading 5 Char"/>
    <w:basedOn w:val="DefaultParagraphFont"/>
    <w:link w:val="Heading5"/>
    <w:uiPriority w:val="9"/>
    <w:semiHidden/>
    <w:rsid w:val="002B03DD"/>
    <w:rPr>
      <w:rFonts w:ascii="Arial" w:eastAsiaTheme="majorEastAsia" w:hAnsi="Arial" w:cstheme="majorBidi"/>
      <w:color w:val="243F60" w:themeColor="accent1" w:themeShade="7F"/>
      <w:sz w:val="20"/>
    </w:rPr>
  </w:style>
  <w:style w:type="character" w:customStyle="1" w:styleId="Heading6Char">
    <w:name w:val="Heading 6 Char"/>
    <w:basedOn w:val="DefaultParagraphFont"/>
    <w:link w:val="Heading6"/>
    <w:uiPriority w:val="9"/>
    <w:semiHidden/>
    <w:rsid w:val="002B03DD"/>
    <w:rPr>
      <w:rFonts w:ascii="Arial" w:eastAsiaTheme="majorEastAsia" w:hAnsi="Arial" w:cstheme="majorBidi"/>
      <w:i/>
      <w:iCs/>
      <w:color w:val="243F60" w:themeColor="accent1" w:themeShade="7F"/>
      <w:sz w:val="20"/>
    </w:rPr>
  </w:style>
  <w:style w:type="character" w:customStyle="1" w:styleId="Heading7Char">
    <w:name w:val="Heading 7 Char"/>
    <w:basedOn w:val="DefaultParagraphFont"/>
    <w:link w:val="Heading7"/>
    <w:uiPriority w:val="9"/>
    <w:semiHidden/>
    <w:rsid w:val="002B03DD"/>
    <w:rPr>
      <w:rFonts w:ascii="Arial" w:eastAsiaTheme="majorEastAsia" w:hAnsi="Arial" w:cstheme="majorBidi"/>
      <w:i/>
      <w:iCs/>
      <w:color w:val="404040" w:themeColor="text1" w:themeTint="BF"/>
      <w:sz w:val="20"/>
    </w:rPr>
  </w:style>
  <w:style w:type="character" w:customStyle="1" w:styleId="Heading8Char">
    <w:name w:val="Heading 8 Char"/>
    <w:basedOn w:val="DefaultParagraphFont"/>
    <w:link w:val="Heading8"/>
    <w:uiPriority w:val="9"/>
    <w:semiHidden/>
    <w:rsid w:val="002B03DD"/>
    <w:rPr>
      <w:rFonts w:ascii="Arial" w:eastAsiaTheme="majorEastAsia" w:hAnsi="Arial"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B03DD"/>
    <w:rPr>
      <w:rFonts w:ascii="Arial" w:eastAsiaTheme="majorEastAsia" w:hAnsi="Arial" w:cstheme="majorBidi"/>
      <w:i/>
      <w:iCs/>
      <w:color w:val="404040" w:themeColor="text1" w:themeTint="BF"/>
      <w:sz w:val="20"/>
      <w:szCs w:val="20"/>
    </w:rPr>
  </w:style>
  <w:style w:type="paragraph" w:styleId="TOCHeading">
    <w:name w:val="TOC Heading"/>
    <w:basedOn w:val="Normal"/>
    <w:next w:val="Normal"/>
    <w:uiPriority w:val="8"/>
    <w:unhideWhenUsed/>
    <w:qFormat/>
    <w:rsid w:val="00997EBD"/>
    <w:pPr>
      <w:pBdr>
        <w:bottom w:val="single" w:sz="18" w:space="3" w:color="C4BC96"/>
      </w:pBdr>
      <w:spacing w:after="200"/>
    </w:pPr>
    <w:rPr>
      <w:b/>
      <w:bCs/>
      <w:caps/>
      <w:color w:val="005596"/>
      <w:sz w:val="28"/>
      <w:szCs w:val="28"/>
    </w:rPr>
  </w:style>
  <w:style w:type="paragraph" w:styleId="TOC1">
    <w:name w:val="toc 1"/>
    <w:basedOn w:val="Normal"/>
    <w:next w:val="Normal"/>
    <w:uiPriority w:val="39"/>
    <w:unhideWhenUsed/>
    <w:rsid w:val="008F2A65"/>
    <w:pPr>
      <w:tabs>
        <w:tab w:val="right" w:leader="dot" w:pos="10070"/>
      </w:tabs>
      <w:spacing w:before="120"/>
    </w:pPr>
    <w:rPr>
      <w:b/>
      <w:caps/>
      <w:noProof/>
      <w:szCs w:val="22"/>
    </w:rPr>
  </w:style>
  <w:style w:type="paragraph" w:styleId="TOC2">
    <w:name w:val="toc 2"/>
    <w:basedOn w:val="TOC1"/>
    <w:next w:val="Normal"/>
    <w:autoRedefine/>
    <w:uiPriority w:val="39"/>
    <w:unhideWhenUsed/>
    <w:rsid w:val="008F2A65"/>
    <w:pPr>
      <w:ind w:left="360"/>
    </w:pPr>
    <w:rPr>
      <w:b w:val="0"/>
      <w:caps w:val="0"/>
    </w:rPr>
  </w:style>
  <w:style w:type="paragraph" w:styleId="TOC3">
    <w:name w:val="toc 3"/>
    <w:basedOn w:val="TOC2"/>
    <w:next w:val="Normal"/>
    <w:autoRedefine/>
    <w:uiPriority w:val="39"/>
    <w:unhideWhenUsed/>
    <w:rsid w:val="008F2A65"/>
    <w:pPr>
      <w:ind w:left="720"/>
    </w:pPr>
  </w:style>
  <w:style w:type="paragraph" w:styleId="TOC4">
    <w:name w:val="toc 4"/>
    <w:basedOn w:val="TOC3"/>
    <w:next w:val="Normal"/>
    <w:autoRedefine/>
    <w:uiPriority w:val="39"/>
    <w:unhideWhenUsed/>
    <w:rsid w:val="008F2A65"/>
    <w:pPr>
      <w:ind w:left="1080"/>
    </w:pPr>
    <w:rPr>
      <w:szCs w:val="18"/>
    </w:rPr>
  </w:style>
  <w:style w:type="paragraph" w:styleId="TOC5">
    <w:name w:val="toc 5"/>
    <w:basedOn w:val="Normal"/>
    <w:next w:val="Normal"/>
    <w:autoRedefine/>
    <w:uiPriority w:val="39"/>
    <w:semiHidden/>
    <w:rsid w:val="005D330C"/>
    <w:pPr>
      <w:ind w:left="800"/>
    </w:pPr>
    <w:rPr>
      <w:rFonts w:asciiTheme="minorHAnsi" w:hAnsiTheme="minorHAnsi"/>
      <w:sz w:val="18"/>
      <w:szCs w:val="18"/>
    </w:rPr>
  </w:style>
  <w:style w:type="paragraph" w:styleId="TOC6">
    <w:name w:val="toc 6"/>
    <w:basedOn w:val="Normal"/>
    <w:next w:val="Normal"/>
    <w:autoRedefine/>
    <w:uiPriority w:val="39"/>
    <w:semiHidden/>
    <w:rsid w:val="005D330C"/>
    <w:pPr>
      <w:ind w:left="1000"/>
    </w:pPr>
    <w:rPr>
      <w:rFonts w:asciiTheme="minorHAnsi" w:hAnsiTheme="minorHAnsi"/>
      <w:sz w:val="18"/>
      <w:szCs w:val="18"/>
    </w:rPr>
  </w:style>
  <w:style w:type="paragraph" w:styleId="TOC7">
    <w:name w:val="toc 7"/>
    <w:basedOn w:val="Normal"/>
    <w:next w:val="Normal"/>
    <w:autoRedefine/>
    <w:uiPriority w:val="39"/>
    <w:semiHidden/>
    <w:rsid w:val="005D330C"/>
    <w:pPr>
      <w:ind w:left="1200"/>
    </w:pPr>
    <w:rPr>
      <w:rFonts w:asciiTheme="minorHAnsi" w:hAnsiTheme="minorHAnsi"/>
      <w:sz w:val="18"/>
      <w:szCs w:val="18"/>
    </w:rPr>
  </w:style>
  <w:style w:type="paragraph" w:styleId="TOC8">
    <w:name w:val="toc 8"/>
    <w:basedOn w:val="Normal"/>
    <w:next w:val="Normal"/>
    <w:autoRedefine/>
    <w:uiPriority w:val="39"/>
    <w:semiHidden/>
    <w:rsid w:val="005D330C"/>
    <w:pPr>
      <w:ind w:left="1400"/>
    </w:pPr>
    <w:rPr>
      <w:rFonts w:asciiTheme="minorHAnsi" w:hAnsiTheme="minorHAnsi"/>
      <w:sz w:val="18"/>
      <w:szCs w:val="18"/>
    </w:rPr>
  </w:style>
  <w:style w:type="paragraph" w:styleId="TOC9">
    <w:name w:val="toc 9"/>
    <w:basedOn w:val="Normal"/>
    <w:next w:val="Normal"/>
    <w:autoRedefine/>
    <w:uiPriority w:val="39"/>
    <w:semiHidden/>
    <w:rsid w:val="005D330C"/>
    <w:pPr>
      <w:ind w:left="1600"/>
    </w:pPr>
    <w:rPr>
      <w:rFonts w:asciiTheme="minorHAnsi" w:hAnsiTheme="minorHAnsi"/>
      <w:sz w:val="18"/>
      <w:szCs w:val="18"/>
    </w:rPr>
  </w:style>
  <w:style w:type="paragraph" w:styleId="NormalWeb">
    <w:name w:val="Normal (Web)"/>
    <w:basedOn w:val="Normal"/>
    <w:uiPriority w:val="99"/>
    <w:semiHidden/>
    <w:rsid w:val="00850554"/>
    <w:pPr>
      <w:spacing w:before="100" w:beforeAutospacing="1" w:after="100" w:afterAutospacing="1"/>
    </w:pPr>
    <w:rPr>
      <w:rFonts w:ascii="Times" w:hAnsi="Times" w:cs="Times New Roman"/>
      <w:szCs w:val="20"/>
    </w:rPr>
  </w:style>
  <w:style w:type="paragraph" w:styleId="ListBullet">
    <w:name w:val="List Bullet"/>
    <w:basedOn w:val="Normal"/>
    <w:uiPriority w:val="4"/>
    <w:unhideWhenUsed/>
    <w:rsid w:val="00574C27"/>
    <w:pPr>
      <w:numPr>
        <w:numId w:val="3"/>
      </w:numPr>
      <w:spacing w:after="60"/>
    </w:pPr>
  </w:style>
  <w:style w:type="paragraph" w:styleId="ListBullet2">
    <w:name w:val="List Bullet 2"/>
    <w:basedOn w:val="ListBullet"/>
    <w:next w:val="ListBullet"/>
    <w:uiPriority w:val="4"/>
    <w:unhideWhenUsed/>
    <w:rsid w:val="00167886"/>
    <w:pPr>
      <w:numPr>
        <w:ilvl w:val="1"/>
        <w:numId w:val="4"/>
      </w:numPr>
    </w:pPr>
  </w:style>
  <w:style w:type="paragraph" w:styleId="ListBullet3">
    <w:name w:val="List Bullet 3"/>
    <w:basedOn w:val="ListBullet"/>
    <w:uiPriority w:val="4"/>
    <w:unhideWhenUsed/>
    <w:rsid w:val="001C0A15"/>
    <w:pPr>
      <w:numPr>
        <w:ilvl w:val="2"/>
        <w:numId w:val="2"/>
      </w:numPr>
    </w:pPr>
  </w:style>
  <w:style w:type="paragraph" w:styleId="ListBullet4">
    <w:name w:val="List Bullet 4"/>
    <w:basedOn w:val="ListBullet"/>
    <w:uiPriority w:val="4"/>
    <w:unhideWhenUsed/>
    <w:rsid w:val="001C0A15"/>
    <w:pPr>
      <w:numPr>
        <w:ilvl w:val="3"/>
        <w:numId w:val="2"/>
      </w:numPr>
    </w:pPr>
  </w:style>
  <w:style w:type="paragraph" w:styleId="ListBullet5">
    <w:name w:val="List Bullet 5"/>
    <w:basedOn w:val="ListBullet"/>
    <w:uiPriority w:val="4"/>
    <w:unhideWhenUsed/>
    <w:rsid w:val="001C0A15"/>
    <w:pPr>
      <w:numPr>
        <w:ilvl w:val="4"/>
        <w:numId w:val="2"/>
      </w:numPr>
    </w:pPr>
  </w:style>
  <w:style w:type="paragraph" w:styleId="List3">
    <w:name w:val="List 3"/>
    <w:basedOn w:val="Normal"/>
    <w:uiPriority w:val="99"/>
    <w:semiHidden/>
    <w:rsid w:val="006C01ED"/>
    <w:pPr>
      <w:ind w:left="1080" w:hanging="360"/>
      <w:contextualSpacing/>
    </w:pPr>
  </w:style>
  <w:style w:type="character" w:styleId="Strong">
    <w:name w:val="Strong"/>
    <w:basedOn w:val="DefaultParagraphFont"/>
    <w:uiPriority w:val="2"/>
    <w:qFormat/>
    <w:rsid w:val="00680571"/>
    <w:rPr>
      <w:b/>
      <w:bCs/>
    </w:rPr>
  </w:style>
  <w:style w:type="character" w:styleId="Emphasis">
    <w:name w:val="Emphasis"/>
    <w:basedOn w:val="DefaultParagraphFont"/>
    <w:uiPriority w:val="3"/>
    <w:qFormat/>
    <w:rsid w:val="00AB7835"/>
    <w:rPr>
      <w:i/>
      <w:iCs/>
      <w:color w:val="005596"/>
    </w:rPr>
  </w:style>
  <w:style w:type="character" w:styleId="IntenseEmphasis">
    <w:name w:val="Intense Emphasis"/>
    <w:basedOn w:val="DefaultParagraphFont"/>
    <w:uiPriority w:val="3"/>
    <w:qFormat/>
    <w:rsid w:val="00AB7835"/>
    <w:rPr>
      <w:b/>
      <w:bCs/>
      <w:i/>
      <w:iCs/>
      <w:color w:val="auto"/>
    </w:rPr>
  </w:style>
  <w:style w:type="character" w:styleId="Hyperlink">
    <w:name w:val="Hyperlink"/>
    <w:basedOn w:val="DefaultParagraphFont"/>
    <w:uiPriority w:val="99"/>
    <w:rsid w:val="00F6284A"/>
    <w:rPr>
      <w:color w:val="005596"/>
      <w:u w:val="single"/>
    </w:rPr>
  </w:style>
  <w:style w:type="paragraph" w:styleId="Index1">
    <w:name w:val="index 1"/>
    <w:basedOn w:val="Normal"/>
    <w:next w:val="Normal"/>
    <w:autoRedefine/>
    <w:uiPriority w:val="99"/>
    <w:semiHidden/>
    <w:rsid w:val="00901B07"/>
    <w:pPr>
      <w:spacing w:after="0"/>
      <w:ind w:left="200" w:hanging="200"/>
    </w:pPr>
  </w:style>
  <w:style w:type="paragraph" w:styleId="Caption">
    <w:name w:val="caption"/>
    <w:basedOn w:val="Normal"/>
    <w:next w:val="TableNoSpacing"/>
    <w:uiPriority w:val="5"/>
    <w:qFormat/>
    <w:rsid w:val="00901B07"/>
    <w:pPr>
      <w:spacing w:before="240"/>
      <w:jc w:val="center"/>
    </w:pPr>
    <w:rPr>
      <w:bCs/>
      <w:szCs w:val="18"/>
    </w:rPr>
  </w:style>
  <w:style w:type="paragraph" w:styleId="NoSpacing">
    <w:name w:val="No Spacing"/>
    <w:link w:val="NoSpacingChar"/>
    <w:uiPriority w:val="1"/>
    <w:qFormat/>
    <w:rsid w:val="00460B3D"/>
    <w:rPr>
      <w:rFonts w:ascii="Arial" w:hAnsi="Arial"/>
      <w:sz w:val="20"/>
    </w:rPr>
  </w:style>
  <w:style w:type="paragraph" w:customStyle="1" w:styleId="TableNoSpacing">
    <w:name w:val="Table No Spacing"/>
    <w:basedOn w:val="Normal"/>
    <w:uiPriority w:val="6"/>
    <w:qFormat/>
    <w:rsid w:val="001C0A15"/>
    <w:pPr>
      <w:spacing w:after="0"/>
    </w:pPr>
  </w:style>
  <w:style w:type="paragraph" w:customStyle="1" w:styleId="TableBullet">
    <w:name w:val="Table Bullet"/>
    <w:basedOn w:val="ListBullet"/>
    <w:uiPriority w:val="6"/>
    <w:qFormat/>
    <w:rsid w:val="005B26A0"/>
    <w:pPr>
      <w:numPr>
        <w:numId w:val="1"/>
      </w:numPr>
      <w:spacing w:after="0"/>
    </w:pPr>
  </w:style>
  <w:style w:type="paragraph" w:customStyle="1" w:styleId="TableBullet2">
    <w:name w:val="Table Bullet 2"/>
    <w:basedOn w:val="ListBullet2"/>
    <w:uiPriority w:val="6"/>
    <w:qFormat/>
    <w:rsid w:val="005B26A0"/>
    <w:pPr>
      <w:numPr>
        <w:ilvl w:val="0"/>
        <w:numId w:val="5"/>
      </w:numPr>
      <w:spacing w:after="0"/>
      <w:contextualSpacing/>
    </w:pPr>
  </w:style>
  <w:style w:type="character" w:styleId="SubtleEmphasis">
    <w:name w:val="Subtle Emphasis"/>
    <w:basedOn w:val="DefaultParagraphFont"/>
    <w:uiPriority w:val="3"/>
    <w:qFormat/>
    <w:rsid w:val="00AB7835"/>
    <w:rPr>
      <w:i/>
      <w:iCs/>
      <w:color w:val="auto"/>
    </w:rPr>
  </w:style>
  <w:style w:type="paragraph" w:styleId="ListParagraph">
    <w:name w:val="List Paragraph"/>
    <w:basedOn w:val="Normal"/>
    <w:uiPriority w:val="34"/>
    <w:qFormat/>
    <w:rsid w:val="00574C27"/>
    <w:pPr>
      <w:ind w:left="720"/>
      <w:contextualSpacing/>
    </w:pPr>
  </w:style>
  <w:style w:type="table" w:customStyle="1" w:styleId="TableCustom">
    <w:name w:val="Table Custom"/>
    <w:basedOn w:val="TableNormal"/>
    <w:uiPriority w:val="99"/>
    <w:rsid w:val="008B686D"/>
    <w:rPr>
      <w:sz w:val="20"/>
    </w:rPr>
    <w:tblPr>
      <w:tblStyleRowBandSize w:val="1"/>
      <w:tblStyleColBandSize w:val="1"/>
      <w:tblBorders>
        <w:top w:val="single" w:sz="12" w:space="0" w:color="005596"/>
        <w:bottom w:val="single" w:sz="12" w:space="0" w:color="005596"/>
        <w:insideH w:val="single" w:sz="4" w:space="0" w:color="B8CCE4" w:themeColor="accent1" w:themeTint="66"/>
        <w:insideV w:val="single" w:sz="4" w:space="0" w:color="B8CCE4" w:themeColor="accent1" w:themeTint="66"/>
      </w:tblBorders>
      <w:tblCellMar>
        <w:top w:w="43" w:type="dxa"/>
        <w:left w:w="115" w:type="dxa"/>
        <w:bottom w:w="43" w:type="dxa"/>
        <w:right w:w="115" w:type="dxa"/>
      </w:tblCellMar>
    </w:tblPr>
    <w:tcPr>
      <w:shd w:val="clear" w:color="auto" w:fill="auto"/>
    </w:tcPr>
    <w:tblStylePr w:type="firstRow">
      <w:rPr>
        <w:rFonts w:ascii="Arial" w:hAnsi="Arial"/>
        <w:b/>
        <w:color w:val="FFFFFF" w:themeColor="background1"/>
        <w:sz w:val="20"/>
      </w:rPr>
      <w:tblPr/>
      <w:tcPr>
        <w:shd w:val="clear" w:color="auto" w:fill="005596"/>
      </w:tcPr>
    </w:tblStylePr>
    <w:tblStylePr w:type="lastRow">
      <w:tblPr/>
      <w:tcPr>
        <w:shd w:val="clear" w:color="auto" w:fill="EDF2F4"/>
      </w:tcPr>
    </w:tblStylePr>
    <w:tblStylePr w:type="firstCol">
      <w:rPr>
        <w:b w:val="0"/>
      </w:rPr>
      <w:tblPr/>
      <w:tcPr>
        <w:shd w:val="clear" w:color="auto" w:fill="EDF2F4"/>
      </w:tcPr>
    </w:tblStylePr>
    <w:tblStylePr w:type="lastCol">
      <w:tblPr/>
      <w:tcPr>
        <w:shd w:val="clear" w:color="auto" w:fill="EDF2F4"/>
      </w:tcPr>
    </w:tblStylePr>
    <w:tblStylePr w:type="band1Vert">
      <w:tblPr/>
      <w:tcPr>
        <w:shd w:val="clear" w:color="auto" w:fill="EDF2F4"/>
      </w:tcPr>
    </w:tblStylePr>
    <w:tblStylePr w:type="band2Horz">
      <w:tblPr/>
      <w:tcPr>
        <w:shd w:val="clear" w:color="auto" w:fill="EDF2F4"/>
      </w:tcPr>
    </w:tblStylePr>
  </w:style>
  <w:style w:type="character" w:customStyle="1" w:styleId="StrongBlue">
    <w:name w:val="Strong Blue"/>
    <w:basedOn w:val="Strong"/>
    <w:uiPriority w:val="2"/>
    <w:qFormat/>
    <w:rsid w:val="00AB7835"/>
    <w:rPr>
      <w:b/>
      <w:bCs/>
      <w:color w:val="005596"/>
    </w:rPr>
  </w:style>
  <w:style w:type="character" w:customStyle="1" w:styleId="IntenseEmphasisBlue">
    <w:name w:val="Intense Emphasis Blue"/>
    <w:basedOn w:val="IntenseEmphasis"/>
    <w:uiPriority w:val="3"/>
    <w:qFormat/>
    <w:rsid w:val="00AB7835"/>
    <w:rPr>
      <w:b/>
      <w:bCs/>
      <w:i/>
      <w:iCs/>
      <w:color w:val="005596"/>
    </w:rPr>
  </w:style>
  <w:style w:type="numbering" w:customStyle="1" w:styleId="Headings">
    <w:name w:val="Headings"/>
    <w:uiPriority w:val="99"/>
    <w:rsid w:val="00E35CD3"/>
    <w:pPr>
      <w:numPr>
        <w:numId w:val="6"/>
      </w:numPr>
    </w:pPr>
  </w:style>
  <w:style w:type="paragraph" w:customStyle="1" w:styleId="CoverSheetTitle">
    <w:name w:val="Cover Sheet Title"/>
    <w:basedOn w:val="Normal"/>
    <w:qFormat/>
    <w:rsid w:val="00BE7E7F"/>
    <w:pPr>
      <w:spacing w:line="240" w:lineRule="auto"/>
    </w:pPr>
    <w:rPr>
      <w:b/>
      <w:color w:val="005596"/>
      <w:sz w:val="48"/>
      <w:szCs w:val="56"/>
    </w:rPr>
  </w:style>
  <w:style w:type="character" w:customStyle="1" w:styleId="NoSpacingChar">
    <w:name w:val="No Spacing Char"/>
    <w:basedOn w:val="DefaultParagraphFont"/>
    <w:link w:val="NoSpacing"/>
    <w:uiPriority w:val="1"/>
    <w:rsid w:val="001F7F47"/>
    <w:rPr>
      <w:rFonts w:ascii="Arial" w:hAnsi="Arial"/>
      <w:sz w:val="20"/>
    </w:rPr>
  </w:style>
  <w:style w:type="paragraph" w:styleId="Bibliography">
    <w:name w:val="Bibliography"/>
    <w:basedOn w:val="Normal"/>
    <w:next w:val="Normal"/>
    <w:uiPriority w:val="40"/>
    <w:unhideWhenUsed/>
    <w:rsid w:val="00F23084"/>
  </w:style>
  <w:style w:type="paragraph" w:styleId="FootnoteText">
    <w:name w:val="footnote text"/>
    <w:basedOn w:val="Normal"/>
    <w:link w:val="FootnoteTextChar"/>
    <w:uiPriority w:val="99"/>
    <w:semiHidden/>
    <w:rsid w:val="00F23084"/>
    <w:pPr>
      <w:spacing w:after="0" w:line="240" w:lineRule="auto"/>
    </w:pPr>
    <w:rPr>
      <w:szCs w:val="20"/>
    </w:rPr>
  </w:style>
  <w:style w:type="character" w:customStyle="1" w:styleId="FootnoteTextChar">
    <w:name w:val="Footnote Text Char"/>
    <w:basedOn w:val="DefaultParagraphFont"/>
    <w:link w:val="FootnoteText"/>
    <w:uiPriority w:val="99"/>
    <w:semiHidden/>
    <w:rsid w:val="00F23084"/>
    <w:rPr>
      <w:rFonts w:ascii="Arial" w:hAnsi="Arial"/>
      <w:sz w:val="20"/>
      <w:szCs w:val="20"/>
    </w:rPr>
  </w:style>
  <w:style w:type="character" w:styleId="FootnoteReference">
    <w:name w:val="footnote reference"/>
    <w:basedOn w:val="DefaultParagraphFont"/>
    <w:uiPriority w:val="99"/>
    <w:semiHidden/>
    <w:rsid w:val="00F23084"/>
    <w:rPr>
      <w:vertAlign w:val="superscript"/>
    </w:rPr>
  </w:style>
  <w:style w:type="paragraph" w:customStyle="1" w:styleId="AppendixHeading">
    <w:name w:val="Appendix Heading"/>
    <w:basedOn w:val="Heading1"/>
    <w:next w:val="Normal"/>
    <w:uiPriority w:val="41"/>
    <w:qFormat/>
    <w:rsid w:val="006A14D7"/>
    <w:pPr>
      <w:numPr>
        <w:numId w:val="0"/>
      </w:numPr>
    </w:pPr>
  </w:style>
  <w:style w:type="paragraph" w:styleId="TableofFigures">
    <w:name w:val="table of figures"/>
    <w:basedOn w:val="Normal"/>
    <w:next w:val="Normal"/>
    <w:uiPriority w:val="99"/>
    <w:rsid w:val="001F3242"/>
    <w:pPr>
      <w:spacing w:after="0"/>
    </w:pPr>
  </w:style>
  <w:style w:type="paragraph" w:customStyle="1" w:styleId="Letterhead">
    <w:name w:val="Letterhead"/>
    <w:rsid w:val="002C0982"/>
    <w:pPr>
      <w:widowControl w:val="0"/>
      <w:tabs>
        <w:tab w:val="left" w:pos="-1800"/>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300" w:lineRule="auto"/>
    </w:pPr>
    <w:rPr>
      <w:rFonts w:ascii="Footlight MT Light" w:eastAsia="Times New Roman" w:hAnsi="Footlight MT Light" w:cs="Times New Roman"/>
      <w:snapToGrid w:val="0"/>
      <w:sz w:val="20"/>
      <w:szCs w:val="20"/>
    </w:rPr>
  </w:style>
  <w:style w:type="character" w:styleId="CommentReference">
    <w:name w:val="annotation reference"/>
    <w:basedOn w:val="DefaultParagraphFont"/>
    <w:uiPriority w:val="99"/>
    <w:semiHidden/>
    <w:unhideWhenUsed/>
    <w:rsid w:val="0082779C"/>
    <w:rPr>
      <w:sz w:val="16"/>
      <w:szCs w:val="16"/>
    </w:rPr>
  </w:style>
  <w:style w:type="paragraph" w:styleId="CommentText">
    <w:name w:val="annotation text"/>
    <w:basedOn w:val="Normal"/>
    <w:link w:val="CommentTextChar"/>
    <w:uiPriority w:val="99"/>
    <w:unhideWhenUsed/>
    <w:rsid w:val="0082779C"/>
    <w:pPr>
      <w:spacing w:line="240" w:lineRule="auto"/>
    </w:pPr>
    <w:rPr>
      <w:szCs w:val="20"/>
    </w:rPr>
  </w:style>
  <w:style w:type="character" w:customStyle="1" w:styleId="CommentTextChar">
    <w:name w:val="Comment Text Char"/>
    <w:basedOn w:val="DefaultParagraphFont"/>
    <w:link w:val="CommentText"/>
    <w:uiPriority w:val="99"/>
    <w:rsid w:val="0082779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779C"/>
    <w:rPr>
      <w:b/>
      <w:bCs/>
    </w:rPr>
  </w:style>
  <w:style w:type="character" w:customStyle="1" w:styleId="CommentSubjectChar">
    <w:name w:val="Comment Subject Char"/>
    <w:basedOn w:val="CommentTextChar"/>
    <w:link w:val="CommentSubject"/>
    <w:uiPriority w:val="99"/>
    <w:semiHidden/>
    <w:rsid w:val="0082779C"/>
    <w:rPr>
      <w:rFonts w:ascii="Arial" w:hAnsi="Arial"/>
      <w:b/>
      <w:bCs/>
      <w:sz w:val="20"/>
      <w:szCs w:val="20"/>
    </w:rPr>
  </w:style>
  <w:style w:type="character" w:styleId="UnresolvedMention">
    <w:name w:val="Unresolved Mention"/>
    <w:basedOn w:val="DefaultParagraphFont"/>
    <w:uiPriority w:val="99"/>
    <w:semiHidden/>
    <w:unhideWhenUsed/>
    <w:rsid w:val="00625C84"/>
    <w:rPr>
      <w:color w:val="808080"/>
      <w:shd w:val="clear" w:color="auto" w:fill="E6E6E6"/>
    </w:rPr>
  </w:style>
  <w:style w:type="paragraph" w:styleId="Revision">
    <w:name w:val="Revision"/>
    <w:hidden/>
    <w:uiPriority w:val="99"/>
    <w:semiHidden/>
    <w:rsid w:val="00C31F3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0566">
      <w:bodyDiv w:val="1"/>
      <w:marLeft w:val="0"/>
      <w:marRight w:val="0"/>
      <w:marTop w:val="0"/>
      <w:marBottom w:val="0"/>
      <w:divBdr>
        <w:top w:val="none" w:sz="0" w:space="0" w:color="auto"/>
        <w:left w:val="none" w:sz="0" w:space="0" w:color="auto"/>
        <w:bottom w:val="none" w:sz="0" w:space="0" w:color="auto"/>
        <w:right w:val="none" w:sz="0" w:space="0" w:color="auto"/>
      </w:divBdr>
    </w:div>
    <w:div w:id="48267098">
      <w:bodyDiv w:val="1"/>
      <w:marLeft w:val="0"/>
      <w:marRight w:val="0"/>
      <w:marTop w:val="0"/>
      <w:marBottom w:val="0"/>
      <w:divBdr>
        <w:top w:val="none" w:sz="0" w:space="0" w:color="auto"/>
        <w:left w:val="none" w:sz="0" w:space="0" w:color="auto"/>
        <w:bottom w:val="none" w:sz="0" w:space="0" w:color="auto"/>
        <w:right w:val="none" w:sz="0" w:space="0" w:color="auto"/>
      </w:divBdr>
    </w:div>
    <w:div w:id="66146867">
      <w:bodyDiv w:val="1"/>
      <w:marLeft w:val="0"/>
      <w:marRight w:val="0"/>
      <w:marTop w:val="0"/>
      <w:marBottom w:val="0"/>
      <w:divBdr>
        <w:top w:val="none" w:sz="0" w:space="0" w:color="auto"/>
        <w:left w:val="none" w:sz="0" w:space="0" w:color="auto"/>
        <w:bottom w:val="none" w:sz="0" w:space="0" w:color="auto"/>
        <w:right w:val="none" w:sz="0" w:space="0" w:color="auto"/>
      </w:divBdr>
    </w:div>
    <w:div w:id="169221820">
      <w:bodyDiv w:val="1"/>
      <w:marLeft w:val="0"/>
      <w:marRight w:val="0"/>
      <w:marTop w:val="0"/>
      <w:marBottom w:val="0"/>
      <w:divBdr>
        <w:top w:val="none" w:sz="0" w:space="0" w:color="auto"/>
        <w:left w:val="none" w:sz="0" w:space="0" w:color="auto"/>
        <w:bottom w:val="none" w:sz="0" w:space="0" w:color="auto"/>
        <w:right w:val="none" w:sz="0" w:space="0" w:color="auto"/>
      </w:divBdr>
    </w:div>
    <w:div w:id="399786822">
      <w:bodyDiv w:val="1"/>
      <w:marLeft w:val="0"/>
      <w:marRight w:val="0"/>
      <w:marTop w:val="0"/>
      <w:marBottom w:val="0"/>
      <w:divBdr>
        <w:top w:val="none" w:sz="0" w:space="0" w:color="auto"/>
        <w:left w:val="none" w:sz="0" w:space="0" w:color="auto"/>
        <w:bottom w:val="none" w:sz="0" w:space="0" w:color="auto"/>
        <w:right w:val="none" w:sz="0" w:space="0" w:color="auto"/>
      </w:divBdr>
    </w:div>
    <w:div w:id="513149190">
      <w:bodyDiv w:val="1"/>
      <w:marLeft w:val="0"/>
      <w:marRight w:val="0"/>
      <w:marTop w:val="0"/>
      <w:marBottom w:val="0"/>
      <w:divBdr>
        <w:top w:val="none" w:sz="0" w:space="0" w:color="auto"/>
        <w:left w:val="none" w:sz="0" w:space="0" w:color="auto"/>
        <w:bottom w:val="none" w:sz="0" w:space="0" w:color="auto"/>
        <w:right w:val="none" w:sz="0" w:space="0" w:color="auto"/>
      </w:divBdr>
    </w:div>
    <w:div w:id="567496227">
      <w:bodyDiv w:val="1"/>
      <w:marLeft w:val="0"/>
      <w:marRight w:val="0"/>
      <w:marTop w:val="0"/>
      <w:marBottom w:val="0"/>
      <w:divBdr>
        <w:top w:val="none" w:sz="0" w:space="0" w:color="auto"/>
        <w:left w:val="none" w:sz="0" w:space="0" w:color="auto"/>
        <w:bottom w:val="none" w:sz="0" w:space="0" w:color="auto"/>
        <w:right w:val="none" w:sz="0" w:space="0" w:color="auto"/>
      </w:divBdr>
    </w:div>
    <w:div w:id="591359408">
      <w:bodyDiv w:val="1"/>
      <w:marLeft w:val="0"/>
      <w:marRight w:val="0"/>
      <w:marTop w:val="0"/>
      <w:marBottom w:val="0"/>
      <w:divBdr>
        <w:top w:val="none" w:sz="0" w:space="0" w:color="auto"/>
        <w:left w:val="none" w:sz="0" w:space="0" w:color="auto"/>
        <w:bottom w:val="none" w:sz="0" w:space="0" w:color="auto"/>
        <w:right w:val="none" w:sz="0" w:space="0" w:color="auto"/>
      </w:divBdr>
    </w:div>
    <w:div w:id="652638701">
      <w:bodyDiv w:val="1"/>
      <w:marLeft w:val="0"/>
      <w:marRight w:val="0"/>
      <w:marTop w:val="0"/>
      <w:marBottom w:val="0"/>
      <w:divBdr>
        <w:top w:val="none" w:sz="0" w:space="0" w:color="auto"/>
        <w:left w:val="none" w:sz="0" w:space="0" w:color="auto"/>
        <w:bottom w:val="none" w:sz="0" w:space="0" w:color="auto"/>
        <w:right w:val="none" w:sz="0" w:space="0" w:color="auto"/>
      </w:divBdr>
    </w:div>
    <w:div w:id="679504597">
      <w:bodyDiv w:val="1"/>
      <w:marLeft w:val="0"/>
      <w:marRight w:val="0"/>
      <w:marTop w:val="0"/>
      <w:marBottom w:val="0"/>
      <w:divBdr>
        <w:top w:val="none" w:sz="0" w:space="0" w:color="auto"/>
        <w:left w:val="none" w:sz="0" w:space="0" w:color="auto"/>
        <w:bottom w:val="none" w:sz="0" w:space="0" w:color="auto"/>
        <w:right w:val="none" w:sz="0" w:space="0" w:color="auto"/>
      </w:divBdr>
    </w:div>
    <w:div w:id="735862714">
      <w:bodyDiv w:val="1"/>
      <w:marLeft w:val="0"/>
      <w:marRight w:val="0"/>
      <w:marTop w:val="0"/>
      <w:marBottom w:val="0"/>
      <w:divBdr>
        <w:top w:val="none" w:sz="0" w:space="0" w:color="auto"/>
        <w:left w:val="none" w:sz="0" w:space="0" w:color="auto"/>
        <w:bottom w:val="none" w:sz="0" w:space="0" w:color="auto"/>
        <w:right w:val="none" w:sz="0" w:space="0" w:color="auto"/>
      </w:divBdr>
    </w:div>
    <w:div w:id="822358241">
      <w:bodyDiv w:val="1"/>
      <w:marLeft w:val="0"/>
      <w:marRight w:val="0"/>
      <w:marTop w:val="0"/>
      <w:marBottom w:val="0"/>
      <w:divBdr>
        <w:top w:val="none" w:sz="0" w:space="0" w:color="auto"/>
        <w:left w:val="none" w:sz="0" w:space="0" w:color="auto"/>
        <w:bottom w:val="none" w:sz="0" w:space="0" w:color="auto"/>
        <w:right w:val="none" w:sz="0" w:space="0" w:color="auto"/>
      </w:divBdr>
      <w:divsChild>
        <w:div w:id="1314484225">
          <w:marLeft w:val="0"/>
          <w:marRight w:val="0"/>
          <w:marTop w:val="0"/>
          <w:marBottom w:val="0"/>
          <w:divBdr>
            <w:top w:val="none" w:sz="0" w:space="0" w:color="auto"/>
            <w:left w:val="none" w:sz="0" w:space="0" w:color="auto"/>
            <w:bottom w:val="none" w:sz="0" w:space="0" w:color="auto"/>
            <w:right w:val="none" w:sz="0" w:space="0" w:color="auto"/>
          </w:divBdr>
        </w:div>
        <w:div w:id="79252689">
          <w:marLeft w:val="0"/>
          <w:marRight w:val="0"/>
          <w:marTop w:val="0"/>
          <w:marBottom w:val="0"/>
          <w:divBdr>
            <w:top w:val="none" w:sz="0" w:space="0" w:color="auto"/>
            <w:left w:val="none" w:sz="0" w:space="0" w:color="auto"/>
            <w:bottom w:val="none" w:sz="0" w:space="0" w:color="auto"/>
            <w:right w:val="none" w:sz="0" w:space="0" w:color="auto"/>
          </w:divBdr>
        </w:div>
        <w:div w:id="432433714">
          <w:marLeft w:val="0"/>
          <w:marRight w:val="0"/>
          <w:marTop w:val="0"/>
          <w:marBottom w:val="0"/>
          <w:divBdr>
            <w:top w:val="none" w:sz="0" w:space="0" w:color="auto"/>
            <w:left w:val="none" w:sz="0" w:space="0" w:color="auto"/>
            <w:bottom w:val="none" w:sz="0" w:space="0" w:color="auto"/>
            <w:right w:val="none" w:sz="0" w:space="0" w:color="auto"/>
          </w:divBdr>
        </w:div>
      </w:divsChild>
    </w:div>
    <w:div w:id="1049765288">
      <w:bodyDiv w:val="1"/>
      <w:marLeft w:val="0"/>
      <w:marRight w:val="0"/>
      <w:marTop w:val="0"/>
      <w:marBottom w:val="0"/>
      <w:divBdr>
        <w:top w:val="none" w:sz="0" w:space="0" w:color="auto"/>
        <w:left w:val="none" w:sz="0" w:space="0" w:color="auto"/>
        <w:bottom w:val="none" w:sz="0" w:space="0" w:color="auto"/>
        <w:right w:val="none" w:sz="0" w:space="0" w:color="auto"/>
      </w:divBdr>
    </w:div>
    <w:div w:id="1226254864">
      <w:bodyDiv w:val="1"/>
      <w:marLeft w:val="0"/>
      <w:marRight w:val="0"/>
      <w:marTop w:val="0"/>
      <w:marBottom w:val="0"/>
      <w:divBdr>
        <w:top w:val="none" w:sz="0" w:space="0" w:color="auto"/>
        <w:left w:val="none" w:sz="0" w:space="0" w:color="auto"/>
        <w:bottom w:val="none" w:sz="0" w:space="0" w:color="auto"/>
        <w:right w:val="none" w:sz="0" w:space="0" w:color="auto"/>
      </w:divBdr>
    </w:div>
    <w:div w:id="1403723247">
      <w:bodyDiv w:val="1"/>
      <w:marLeft w:val="0"/>
      <w:marRight w:val="0"/>
      <w:marTop w:val="0"/>
      <w:marBottom w:val="0"/>
      <w:divBdr>
        <w:top w:val="none" w:sz="0" w:space="0" w:color="auto"/>
        <w:left w:val="none" w:sz="0" w:space="0" w:color="auto"/>
        <w:bottom w:val="none" w:sz="0" w:space="0" w:color="auto"/>
        <w:right w:val="none" w:sz="0" w:space="0" w:color="auto"/>
      </w:divBdr>
    </w:div>
    <w:div w:id="1412963810">
      <w:bodyDiv w:val="1"/>
      <w:marLeft w:val="0"/>
      <w:marRight w:val="0"/>
      <w:marTop w:val="0"/>
      <w:marBottom w:val="0"/>
      <w:divBdr>
        <w:top w:val="none" w:sz="0" w:space="0" w:color="auto"/>
        <w:left w:val="none" w:sz="0" w:space="0" w:color="auto"/>
        <w:bottom w:val="none" w:sz="0" w:space="0" w:color="auto"/>
        <w:right w:val="none" w:sz="0" w:space="0" w:color="auto"/>
      </w:divBdr>
      <w:divsChild>
        <w:div w:id="762143313">
          <w:marLeft w:val="0"/>
          <w:marRight w:val="0"/>
          <w:marTop w:val="0"/>
          <w:marBottom w:val="0"/>
          <w:divBdr>
            <w:top w:val="none" w:sz="0" w:space="0" w:color="auto"/>
            <w:left w:val="none" w:sz="0" w:space="0" w:color="auto"/>
            <w:bottom w:val="none" w:sz="0" w:space="0" w:color="auto"/>
            <w:right w:val="none" w:sz="0" w:space="0" w:color="auto"/>
          </w:divBdr>
        </w:div>
        <w:div w:id="1631742305">
          <w:marLeft w:val="0"/>
          <w:marRight w:val="0"/>
          <w:marTop w:val="0"/>
          <w:marBottom w:val="0"/>
          <w:divBdr>
            <w:top w:val="none" w:sz="0" w:space="0" w:color="auto"/>
            <w:left w:val="none" w:sz="0" w:space="0" w:color="auto"/>
            <w:bottom w:val="none" w:sz="0" w:space="0" w:color="auto"/>
            <w:right w:val="none" w:sz="0" w:space="0" w:color="auto"/>
          </w:divBdr>
        </w:div>
      </w:divsChild>
    </w:div>
    <w:div w:id="1446002014">
      <w:bodyDiv w:val="1"/>
      <w:marLeft w:val="0"/>
      <w:marRight w:val="0"/>
      <w:marTop w:val="0"/>
      <w:marBottom w:val="0"/>
      <w:divBdr>
        <w:top w:val="none" w:sz="0" w:space="0" w:color="auto"/>
        <w:left w:val="none" w:sz="0" w:space="0" w:color="auto"/>
        <w:bottom w:val="none" w:sz="0" w:space="0" w:color="auto"/>
        <w:right w:val="none" w:sz="0" w:space="0" w:color="auto"/>
      </w:divBdr>
      <w:divsChild>
        <w:div w:id="510989963">
          <w:marLeft w:val="0"/>
          <w:marRight w:val="0"/>
          <w:marTop w:val="0"/>
          <w:marBottom w:val="0"/>
          <w:divBdr>
            <w:top w:val="none" w:sz="0" w:space="0" w:color="auto"/>
            <w:left w:val="none" w:sz="0" w:space="0" w:color="auto"/>
            <w:bottom w:val="none" w:sz="0" w:space="0" w:color="auto"/>
            <w:right w:val="none" w:sz="0" w:space="0" w:color="auto"/>
          </w:divBdr>
        </w:div>
        <w:div w:id="1752388820">
          <w:marLeft w:val="0"/>
          <w:marRight w:val="0"/>
          <w:marTop w:val="0"/>
          <w:marBottom w:val="0"/>
          <w:divBdr>
            <w:top w:val="none" w:sz="0" w:space="0" w:color="auto"/>
            <w:left w:val="none" w:sz="0" w:space="0" w:color="auto"/>
            <w:bottom w:val="none" w:sz="0" w:space="0" w:color="auto"/>
            <w:right w:val="none" w:sz="0" w:space="0" w:color="auto"/>
          </w:divBdr>
        </w:div>
        <w:div w:id="1506478212">
          <w:marLeft w:val="0"/>
          <w:marRight w:val="0"/>
          <w:marTop w:val="0"/>
          <w:marBottom w:val="0"/>
          <w:divBdr>
            <w:top w:val="none" w:sz="0" w:space="0" w:color="auto"/>
            <w:left w:val="none" w:sz="0" w:space="0" w:color="auto"/>
            <w:bottom w:val="none" w:sz="0" w:space="0" w:color="auto"/>
            <w:right w:val="none" w:sz="0" w:space="0" w:color="auto"/>
          </w:divBdr>
        </w:div>
        <w:div w:id="1157721298">
          <w:marLeft w:val="0"/>
          <w:marRight w:val="0"/>
          <w:marTop w:val="0"/>
          <w:marBottom w:val="0"/>
          <w:divBdr>
            <w:top w:val="none" w:sz="0" w:space="0" w:color="auto"/>
            <w:left w:val="none" w:sz="0" w:space="0" w:color="auto"/>
            <w:bottom w:val="none" w:sz="0" w:space="0" w:color="auto"/>
            <w:right w:val="none" w:sz="0" w:space="0" w:color="auto"/>
          </w:divBdr>
        </w:div>
      </w:divsChild>
    </w:div>
    <w:div w:id="2127503839">
      <w:bodyDiv w:val="1"/>
      <w:marLeft w:val="0"/>
      <w:marRight w:val="0"/>
      <w:marTop w:val="0"/>
      <w:marBottom w:val="0"/>
      <w:divBdr>
        <w:top w:val="none" w:sz="0" w:space="0" w:color="auto"/>
        <w:left w:val="none" w:sz="0" w:space="0" w:color="auto"/>
        <w:bottom w:val="none" w:sz="0" w:space="0" w:color="auto"/>
        <w:right w:val="none" w:sz="0" w:space="0" w:color="auto"/>
      </w:divBdr>
      <w:divsChild>
        <w:div w:id="473841065">
          <w:marLeft w:val="0"/>
          <w:marRight w:val="0"/>
          <w:marTop w:val="0"/>
          <w:marBottom w:val="0"/>
          <w:divBdr>
            <w:top w:val="none" w:sz="0" w:space="0" w:color="auto"/>
            <w:left w:val="none" w:sz="0" w:space="0" w:color="auto"/>
            <w:bottom w:val="none" w:sz="0" w:space="0" w:color="auto"/>
            <w:right w:val="none" w:sz="0" w:space="0" w:color="auto"/>
          </w:divBdr>
        </w:div>
        <w:div w:id="533277019">
          <w:marLeft w:val="0"/>
          <w:marRight w:val="0"/>
          <w:marTop w:val="0"/>
          <w:marBottom w:val="0"/>
          <w:divBdr>
            <w:top w:val="none" w:sz="0" w:space="0" w:color="auto"/>
            <w:left w:val="none" w:sz="0" w:space="0" w:color="auto"/>
            <w:bottom w:val="none" w:sz="0" w:space="0" w:color="auto"/>
            <w:right w:val="none" w:sz="0" w:space="0" w:color="auto"/>
          </w:divBdr>
        </w:div>
        <w:div w:id="425228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pa.gov/risk/regional-screening-levels-rsls-generic-tab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cfr.gov/current/title-40/chapter-I/subchapter-R/part-745/subpart-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seyler@mt.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AutYY</b:Tag>
    <b:SourceType>Book</b:SourceType>
    <b:Guid>{75EF971F-68EE-4E29-9C6D-BBB53F1CC34E}</b:Guid>
    <b:Author>
      <b:Author>
        <b:NameList>
          <b:Person>
            <b:Last>Author</b:Last>
          </b:Person>
        </b:NameList>
      </b:Author>
      <b:Editor>
        <b:NameList>
          <b:Person>
            <b:Last>Editor</b:Last>
          </b:Person>
        </b:NameList>
      </b:Editor>
    </b:Author>
    <b:Title>Title</b:Title>
    <b:Year>YYYY</b:Year>
    <b:City>City</b:City>
    <b:Publisher>Publisher</b:Publisher>
    <b:Volume>Volume</b:Volume>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E66DC9E41DB8438CCD6E6BF1DC12E9" ma:contentTypeVersion="0" ma:contentTypeDescription="Create a new document." ma:contentTypeScope="" ma:versionID="317717c794bcd22b55492817bb8fa1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9FEDA9-29C0-4F55-A0AB-AD348D219811}">
  <ds:schemaRefs>
    <ds:schemaRef ds:uri="http://schemas.openxmlformats.org/officeDocument/2006/bibliography"/>
  </ds:schemaRefs>
</ds:datastoreItem>
</file>

<file path=customXml/itemProps2.xml><?xml version="1.0" encoding="utf-8"?>
<ds:datastoreItem xmlns:ds="http://schemas.openxmlformats.org/officeDocument/2006/customXml" ds:itemID="{8C36E45A-62FF-4181-ACB1-D9ED520FB77B}">
  <ds:schemaRefs>
    <ds:schemaRef ds:uri="http://schemas.microsoft.com/sharepoint/v3/contenttype/forms"/>
  </ds:schemaRefs>
</ds:datastoreItem>
</file>

<file path=customXml/itemProps3.xml><?xml version="1.0" encoding="utf-8"?>
<ds:datastoreItem xmlns:ds="http://schemas.openxmlformats.org/officeDocument/2006/customXml" ds:itemID="{F31AB4F3-D48E-42EE-8A01-592DD3466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04947D8-2B48-4F94-BA20-4BBB76803BB9}">
  <ds:schemaRefs>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26</Pages>
  <Words>6843</Words>
  <Characters>39007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Tetra Tech Inc.</Company>
  <LinksUpToDate>false</LinksUpToDate>
  <CharactersWithSpaces>45759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Sovner, Nicholas</dc:creator>
  <cp:lastModifiedBy>Seyler, Jason</cp:lastModifiedBy>
  <cp:revision>3</cp:revision>
  <cp:lastPrinted>2019-05-03T20:20:00Z</cp:lastPrinted>
  <dcterms:created xsi:type="dcterms:W3CDTF">2025-12-31T22:35:00Z</dcterms:created>
  <dcterms:modified xsi:type="dcterms:W3CDTF">2025-12-31T23:23:00Z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0x010100CEE66DC9E41DB8438CCD6E6BF1DC12E9</vt:lpwstr>
  </property>
</Properties>
</file>